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CE" w:rsidRDefault="00103E5C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E2665A5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spacing w:before="1"/>
        <w:rPr>
          <w:sz w:val="28"/>
        </w:rPr>
      </w:pPr>
    </w:p>
    <w:p w:rsidR="00CE71CE" w:rsidRDefault="00103E5C">
      <w:pPr>
        <w:spacing w:before="82" w:line="490" w:lineRule="exact"/>
        <w:ind w:left="3717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Coamila</w:t>
      </w:r>
      <w:proofErr w:type="spellEnd"/>
    </w:p>
    <w:p w:rsidR="00CE71CE" w:rsidRDefault="00103E5C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77504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04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HGOHUJ031</w:t>
      </w: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spacing w:before="10"/>
        <w:rPr>
          <w:sz w:val="18"/>
        </w:rPr>
      </w:pPr>
    </w:p>
    <w:p w:rsidR="00CE71CE" w:rsidRDefault="00103E5C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Coamila</w:t>
      </w:r>
      <w:proofErr w:type="spellEnd"/>
      <w:r>
        <w:rPr>
          <w:color w:val="231F20"/>
          <w:sz w:val="24"/>
        </w:rPr>
        <w:t>: 130280024</w:t>
      </w:r>
    </w:p>
    <w:p w:rsidR="00CE71CE" w:rsidRDefault="00CE71CE">
      <w:pPr>
        <w:jc w:val="right"/>
        <w:rPr>
          <w:sz w:val="24"/>
        </w:rPr>
        <w:sectPr w:rsidR="00CE71C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103E5C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CE71CE" w:rsidRDefault="00CE71CE">
      <w:pPr>
        <w:pStyle w:val="Textoindependiente"/>
        <w:rPr>
          <w:b/>
          <w:sz w:val="37"/>
        </w:rPr>
      </w:pPr>
    </w:p>
    <w:p w:rsidR="00CE71CE" w:rsidRDefault="00103E5C">
      <w:pPr>
        <w:pStyle w:val="Ttulo1"/>
        <w:ind w:left="401" w:right="1698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Coamila</w:t>
      </w:r>
      <w:proofErr w:type="spellEnd"/>
      <w:r>
        <w:t xml:space="preserve">, del Municipio de Huejutla de Reyes, </w:t>
      </w:r>
      <w:r>
        <w:t xml:space="preserve">con clave INEGI </w:t>
      </w:r>
      <w:r>
        <w:rPr>
          <w:b/>
        </w:rPr>
        <w:t>130280024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HGOHUJ031</w:t>
      </w:r>
      <w:r>
        <w:t>.</w:t>
      </w:r>
    </w:p>
    <w:p w:rsidR="00CE71CE" w:rsidRDefault="00CE71CE">
      <w:pPr>
        <w:pStyle w:val="Textoindependiente"/>
        <w:spacing w:before="2"/>
        <w:rPr>
          <w:sz w:val="24"/>
        </w:rPr>
      </w:pPr>
    </w:p>
    <w:p w:rsidR="00CE71CE" w:rsidRDefault="00103E5C">
      <w:pPr>
        <w:pStyle w:val="Textoindependiente"/>
        <w:ind w:left="401" w:right="1698"/>
        <w:jc w:val="both"/>
      </w:pPr>
      <w:proofErr w:type="spellStart"/>
      <w:r>
        <w:rPr>
          <w:b/>
        </w:rPr>
        <w:t>Coamila</w:t>
      </w:r>
      <w:proofErr w:type="spellEnd"/>
      <w:r>
        <w:rPr>
          <w:b/>
        </w:rPr>
        <w:t xml:space="preserve"> </w:t>
      </w:r>
      <w:r>
        <w:t>mantiene una intensa vida social articul</w:t>
      </w:r>
      <w:r>
        <w:t xml:space="preserve">ada por sus autoridades que son elegidas por un año en Asambleas Generales. </w:t>
      </w:r>
      <w:proofErr w:type="gramStart"/>
      <w:r>
        <w:t>Asimismo</w:t>
      </w:r>
      <w:proofErr w:type="gramEnd"/>
      <w:r>
        <w:t xml:space="preserve"> conservan un Consejo que está integrado por los todas las personas que han fungido como Delegados o</w:t>
      </w:r>
      <w:r>
        <w:rPr>
          <w:spacing w:val="-1"/>
        </w:rPr>
        <w:t xml:space="preserve"> </w:t>
      </w:r>
      <w:r>
        <w:t>Jueces.</w:t>
      </w:r>
    </w:p>
    <w:p w:rsidR="00CE71CE" w:rsidRDefault="00CE71CE">
      <w:pPr>
        <w:pStyle w:val="Textoindependiente"/>
        <w:spacing w:before="11"/>
        <w:rPr>
          <w:sz w:val="21"/>
        </w:rPr>
      </w:pPr>
    </w:p>
    <w:p w:rsidR="00CE71CE" w:rsidRDefault="00103E5C">
      <w:pPr>
        <w:pStyle w:val="Textoindependiente"/>
        <w:ind w:left="401" w:right="1697"/>
        <w:jc w:val="both"/>
      </w:pPr>
      <w:r>
        <w:t>El 90 por ciento de Hablantes de Lengua Indígena (náhuatl) com</w:t>
      </w:r>
      <w:r>
        <w:t>o primera lengua, es un elemento que dota de singularidad al colectivo, siendo una expresión de la conservación de aquello que permite su adscripción como indígena.</w:t>
      </w:r>
    </w:p>
    <w:p w:rsidR="00CE71CE" w:rsidRDefault="00CE71CE">
      <w:pPr>
        <w:pStyle w:val="Textoindependiente"/>
        <w:spacing w:before="11"/>
        <w:rPr>
          <w:sz w:val="21"/>
        </w:rPr>
      </w:pPr>
    </w:p>
    <w:p w:rsidR="00CE71CE" w:rsidRDefault="00103E5C">
      <w:pPr>
        <w:pStyle w:val="Textoindependiente"/>
        <w:ind w:left="401" w:right="1699"/>
        <w:jc w:val="both"/>
      </w:pPr>
      <w:r>
        <w:t>Sobre las prácticas culturales, se observa que la Fiesta Patronal, el Carnaval, El Día de Muertos, entre otras, mantienen su fuerza y carácter unificador. Las ceremonias y ritos agrícolas siguen vigentes a través de las ofrendas y ceremonias que se realiza</w:t>
      </w:r>
      <w:r>
        <w:t>n a la tierra antes de comenzar la siembra.</w:t>
      </w:r>
    </w:p>
    <w:p w:rsidR="00CE71CE" w:rsidRDefault="00CE71CE">
      <w:pPr>
        <w:pStyle w:val="Textoindependiente"/>
        <w:spacing w:before="11"/>
        <w:rPr>
          <w:sz w:val="21"/>
        </w:rPr>
      </w:pPr>
    </w:p>
    <w:p w:rsidR="00CE71CE" w:rsidRDefault="00103E5C">
      <w:pPr>
        <w:pStyle w:val="Textoindependiente"/>
        <w:ind w:left="401" w:right="1697" w:hanging="1"/>
        <w:jc w:val="both"/>
      </w:pPr>
      <w:r>
        <w:t>La impartición de justicia se da principalmente al interior de la comunidad siendo el Delegado y su Comitiva quienes se encargan de resolver las problemáticas.</w:t>
      </w:r>
    </w:p>
    <w:p w:rsidR="00CE71CE" w:rsidRDefault="00CE71CE">
      <w:pPr>
        <w:pStyle w:val="Textoindependiente"/>
        <w:spacing w:before="1"/>
      </w:pPr>
    </w:p>
    <w:p w:rsidR="00CE71CE" w:rsidRDefault="00103E5C">
      <w:pPr>
        <w:pStyle w:val="Textoindependiente"/>
        <w:ind w:left="401" w:right="1697"/>
        <w:jc w:val="both"/>
      </w:pPr>
      <w:r>
        <w:t>La apertura del centro de salud ha provocado que m</w:t>
      </w:r>
      <w:r>
        <w:t>enos personas acudan a la medicina tradicional para curar sus padecimientos, sin embargo, aún es observable el uso de medicinas tradicionales para curar sus enfermedades; además, en esta comunidad se cuenta con un médico tradicional y partera.</w:t>
      </w:r>
    </w:p>
    <w:p w:rsidR="00CE71CE" w:rsidRDefault="00CE71CE">
      <w:pPr>
        <w:jc w:val="both"/>
        <w:sectPr w:rsidR="00CE71CE">
          <w:pgSz w:w="12240" w:h="15840"/>
          <w:pgMar w:top="1060" w:right="0" w:bottom="280" w:left="1300" w:header="720" w:footer="720" w:gutter="0"/>
          <w:cols w:space="720"/>
        </w:sect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CE71CE">
        <w:trPr>
          <w:trHeight w:val="759"/>
        </w:trPr>
        <w:tc>
          <w:tcPr>
            <w:tcW w:w="7544" w:type="dxa"/>
            <w:gridSpan w:val="3"/>
          </w:tcPr>
          <w:p w:rsidR="00CE71CE" w:rsidRDefault="00103E5C">
            <w:pPr>
              <w:pStyle w:val="TableParagraph"/>
              <w:spacing w:line="193" w:lineRule="exact"/>
              <w:ind w:left="2719" w:right="266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Coamila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CE71CE">
        <w:trPr>
          <w:trHeight w:val="741"/>
        </w:trPr>
        <w:tc>
          <w:tcPr>
            <w:tcW w:w="4640" w:type="dxa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CE71CE" w:rsidRDefault="00CE71CE">
            <w:pPr>
              <w:pStyle w:val="TableParagraph"/>
              <w:rPr>
                <w:sz w:val="16"/>
              </w:rPr>
            </w:pPr>
          </w:p>
          <w:p w:rsidR="00CE71CE" w:rsidRDefault="00CE71CE">
            <w:pPr>
              <w:pStyle w:val="TableParagraph"/>
              <w:rPr>
                <w:sz w:val="16"/>
              </w:rPr>
            </w:pPr>
          </w:p>
          <w:p w:rsidR="00CE71CE" w:rsidRDefault="00CE71CE">
            <w:pPr>
              <w:pStyle w:val="TableParagraph"/>
              <w:spacing w:before="8"/>
              <w:rPr>
                <w:sz w:val="16"/>
              </w:rPr>
            </w:pPr>
          </w:p>
          <w:p w:rsidR="00CE71CE" w:rsidRDefault="00103E5C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CE71CE">
        <w:trPr>
          <w:trHeight w:val="189"/>
        </w:trPr>
        <w:tc>
          <w:tcPr>
            <w:tcW w:w="4640" w:type="dxa"/>
          </w:tcPr>
          <w:p w:rsidR="00CE71CE" w:rsidRDefault="00CE71CE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CE71CE" w:rsidRDefault="00103E5C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CE71CE" w:rsidRDefault="00103E5C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HGOHUJ031</w:t>
            </w:r>
          </w:p>
        </w:tc>
      </w:tr>
      <w:tr w:rsidR="00CE71CE">
        <w:trPr>
          <w:trHeight w:val="369"/>
        </w:trPr>
        <w:tc>
          <w:tcPr>
            <w:tcW w:w="4640" w:type="dxa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CE71CE" w:rsidRDefault="00103E5C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CE71CE" w:rsidRDefault="00103E5C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130280024</w:t>
            </w:r>
          </w:p>
        </w:tc>
      </w:tr>
      <w:tr w:rsidR="00CE71CE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CE71CE" w:rsidRDefault="00103E5C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CE71CE" w:rsidRDefault="00103E5C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CE71CE" w:rsidRDefault="00103E5C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CE71CE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CE71CE" w:rsidRDefault="00103E5C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CE71CE" w:rsidRDefault="00103E5C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CE71CE">
        <w:trPr>
          <w:trHeight w:val="185"/>
        </w:trPr>
        <w:tc>
          <w:tcPr>
            <w:tcW w:w="4640" w:type="dxa"/>
            <w:shd w:val="clear" w:color="auto" w:fill="92D050"/>
          </w:tcPr>
          <w:p w:rsidR="00CE71CE" w:rsidRDefault="00103E5C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CE71CE" w:rsidRDefault="00103E5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CE71CE" w:rsidRDefault="00103E5C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CE71CE">
        <w:trPr>
          <w:trHeight w:val="184"/>
        </w:trPr>
        <w:tc>
          <w:tcPr>
            <w:tcW w:w="4640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E71CE">
        <w:trPr>
          <w:trHeight w:val="184"/>
        </w:trPr>
        <w:tc>
          <w:tcPr>
            <w:tcW w:w="4640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CE71CE">
        <w:trPr>
          <w:trHeight w:val="184"/>
        </w:trPr>
        <w:tc>
          <w:tcPr>
            <w:tcW w:w="4640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E71CE">
        <w:trPr>
          <w:trHeight w:val="184"/>
        </w:trPr>
        <w:tc>
          <w:tcPr>
            <w:tcW w:w="4640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E71CE">
        <w:trPr>
          <w:trHeight w:val="185"/>
        </w:trPr>
        <w:tc>
          <w:tcPr>
            <w:tcW w:w="4640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E71CE">
        <w:trPr>
          <w:trHeight w:val="185"/>
        </w:trPr>
        <w:tc>
          <w:tcPr>
            <w:tcW w:w="4640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CE71CE">
        <w:trPr>
          <w:trHeight w:val="184"/>
        </w:trPr>
        <w:tc>
          <w:tcPr>
            <w:tcW w:w="4640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E71CE">
        <w:trPr>
          <w:trHeight w:val="184"/>
        </w:trPr>
        <w:tc>
          <w:tcPr>
            <w:tcW w:w="4640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E71CE">
        <w:trPr>
          <w:trHeight w:val="184"/>
        </w:trPr>
        <w:tc>
          <w:tcPr>
            <w:tcW w:w="4640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E71CE">
        <w:trPr>
          <w:trHeight w:val="184"/>
        </w:trPr>
        <w:tc>
          <w:tcPr>
            <w:tcW w:w="4640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CE71CE">
        <w:trPr>
          <w:trHeight w:val="184"/>
        </w:trPr>
        <w:tc>
          <w:tcPr>
            <w:tcW w:w="4640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CE71CE">
        <w:trPr>
          <w:trHeight w:val="184"/>
        </w:trPr>
        <w:tc>
          <w:tcPr>
            <w:tcW w:w="4640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CE71CE" w:rsidRDefault="00103E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E71CE">
        <w:trPr>
          <w:trHeight w:val="185"/>
        </w:trPr>
        <w:tc>
          <w:tcPr>
            <w:tcW w:w="4640" w:type="dxa"/>
            <w:shd w:val="clear" w:color="auto" w:fill="FFFF00"/>
          </w:tcPr>
          <w:p w:rsidR="00CE71CE" w:rsidRDefault="00103E5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CE71CE" w:rsidRDefault="00103E5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CE71CE" w:rsidRDefault="00103E5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E71CE">
        <w:trPr>
          <w:trHeight w:val="184"/>
        </w:trPr>
        <w:tc>
          <w:tcPr>
            <w:tcW w:w="4640" w:type="dxa"/>
            <w:shd w:val="clear" w:color="auto" w:fill="FFFF00"/>
          </w:tcPr>
          <w:p w:rsidR="00CE71CE" w:rsidRDefault="00103E5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CE71CE" w:rsidRDefault="00103E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CE71CE" w:rsidRDefault="00103E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E71CE">
        <w:trPr>
          <w:trHeight w:val="184"/>
        </w:trPr>
        <w:tc>
          <w:tcPr>
            <w:tcW w:w="4640" w:type="dxa"/>
            <w:shd w:val="clear" w:color="auto" w:fill="FFFF00"/>
          </w:tcPr>
          <w:p w:rsidR="00CE71CE" w:rsidRDefault="00103E5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CE71CE" w:rsidRDefault="00103E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CE71CE" w:rsidRDefault="00103E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CE71CE">
        <w:trPr>
          <w:trHeight w:val="184"/>
        </w:trPr>
        <w:tc>
          <w:tcPr>
            <w:tcW w:w="4640" w:type="dxa"/>
            <w:shd w:val="clear" w:color="auto" w:fill="FFFF00"/>
          </w:tcPr>
          <w:p w:rsidR="00CE71CE" w:rsidRDefault="00103E5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CE71CE" w:rsidRDefault="00103E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CE71CE" w:rsidRDefault="00103E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E71CE">
        <w:trPr>
          <w:trHeight w:val="185"/>
        </w:trPr>
        <w:tc>
          <w:tcPr>
            <w:tcW w:w="4640" w:type="dxa"/>
            <w:shd w:val="clear" w:color="auto" w:fill="F9BE8F"/>
          </w:tcPr>
          <w:p w:rsidR="00CE71CE" w:rsidRDefault="00103E5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CE71CE" w:rsidRDefault="00103E5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CE71CE" w:rsidRDefault="00103E5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E71CE">
        <w:trPr>
          <w:trHeight w:val="184"/>
        </w:trPr>
        <w:tc>
          <w:tcPr>
            <w:tcW w:w="4640" w:type="dxa"/>
            <w:shd w:val="clear" w:color="auto" w:fill="F9BE8F"/>
          </w:tcPr>
          <w:p w:rsidR="00CE71CE" w:rsidRDefault="00103E5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CE71CE" w:rsidRDefault="00103E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CE71CE" w:rsidRDefault="00103E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CE71CE">
        <w:trPr>
          <w:trHeight w:val="184"/>
        </w:trPr>
        <w:tc>
          <w:tcPr>
            <w:tcW w:w="4640" w:type="dxa"/>
            <w:shd w:val="clear" w:color="auto" w:fill="F9BE8F"/>
          </w:tcPr>
          <w:p w:rsidR="00CE71CE" w:rsidRDefault="00103E5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CE71CE" w:rsidRDefault="00103E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CE71CE" w:rsidRDefault="00103E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E71CE">
        <w:trPr>
          <w:trHeight w:val="184"/>
        </w:trPr>
        <w:tc>
          <w:tcPr>
            <w:tcW w:w="4640" w:type="dxa"/>
            <w:shd w:val="clear" w:color="auto" w:fill="F9BE8F"/>
          </w:tcPr>
          <w:p w:rsidR="00CE71CE" w:rsidRDefault="00103E5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CE71CE" w:rsidRDefault="00103E5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CE71CE" w:rsidRDefault="00103E5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CE71CE">
        <w:trPr>
          <w:trHeight w:val="187"/>
        </w:trPr>
        <w:tc>
          <w:tcPr>
            <w:tcW w:w="4640" w:type="dxa"/>
            <w:shd w:val="clear" w:color="auto" w:fill="DCE6F0"/>
          </w:tcPr>
          <w:p w:rsidR="00CE71CE" w:rsidRDefault="00103E5C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CE71CE" w:rsidRDefault="00103E5C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CE71CE" w:rsidRDefault="00103E5C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CE71CE">
        <w:trPr>
          <w:trHeight w:val="3141"/>
        </w:trPr>
        <w:tc>
          <w:tcPr>
            <w:tcW w:w="4640" w:type="dxa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103E5C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</w:tc>
      </w:tr>
      <w:tr w:rsidR="00CE71CE">
        <w:trPr>
          <w:trHeight w:val="185"/>
        </w:trPr>
        <w:tc>
          <w:tcPr>
            <w:tcW w:w="7544" w:type="dxa"/>
            <w:gridSpan w:val="3"/>
          </w:tcPr>
          <w:p w:rsidR="00CE71CE" w:rsidRDefault="00103E5C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CE71CE">
        <w:trPr>
          <w:trHeight w:val="164"/>
        </w:trPr>
        <w:tc>
          <w:tcPr>
            <w:tcW w:w="4640" w:type="dxa"/>
          </w:tcPr>
          <w:p w:rsidR="00CE71CE" w:rsidRDefault="00103E5C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CE71CE" w:rsidRDefault="00CE71CE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CE71CE" w:rsidRDefault="00CE71CE">
            <w:pPr>
              <w:pStyle w:val="TableParagraph"/>
              <w:rPr>
                <w:sz w:val="10"/>
              </w:rPr>
            </w:pPr>
          </w:p>
        </w:tc>
      </w:tr>
    </w:tbl>
    <w:p w:rsidR="00CE71CE" w:rsidRDefault="00CE71CE">
      <w:pPr>
        <w:rPr>
          <w:sz w:val="10"/>
        </w:rPr>
        <w:sectPr w:rsidR="00CE71CE">
          <w:pgSz w:w="11910" w:h="16840"/>
          <w:pgMar w:top="1600" w:right="0" w:bottom="280" w:left="1680" w:header="720" w:footer="720" w:gutter="0"/>
          <w:cols w:space="720"/>
        </w:sectPr>
      </w:pPr>
    </w:p>
    <w:p w:rsidR="00CE71CE" w:rsidRDefault="00103E5C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CE71CE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CE71CE" w:rsidRDefault="00CE71C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CE71CE" w:rsidRDefault="00103E5C">
            <w:pPr>
              <w:pStyle w:val="TableParagraph"/>
              <w:spacing w:line="193" w:lineRule="exact"/>
              <w:ind w:left="56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Coamila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CE71CE" w:rsidRDefault="00CE71CE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E71CE" w:rsidRDefault="00CE71CE">
            <w:pPr>
              <w:pStyle w:val="TableParagraph"/>
              <w:rPr>
                <w:sz w:val="12"/>
              </w:rPr>
            </w:pPr>
          </w:p>
        </w:tc>
      </w:tr>
      <w:tr w:rsidR="00CE71CE">
        <w:trPr>
          <w:trHeight w:val="20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CE71CE" w:rsidRDefault="00CE71C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CE71CE" w:rsidRDefault="00CE71C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CE71CE" w:rsidRDefault="00103E5C">
            <w:pPr>
              <w:pStyle w:val="TableParagraph"/>
              <w:spacing w:before="33"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E71CE" w:rsidRDefault="00103E5C">
            <w:pPr>
              <w:pStyle w:val="TableParagraph"/>
              <w:spacing w:before="40" w:line="147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HGOHUJ031</w:t>
            </w:r>
          </w:p>
        </w:tc>
      </w:tr>
      <w:tr w:rsidR="00CE71CE">
        <w:trPr>
          <w:trHeight w:val="36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CE71CE" w:rsidRDefault="00CE71C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CE71CE" w:rsidRDefault="00CE71C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CE71CE" w:rsidRDefault="00103E5C"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CE71CE" w:rsidRDefault="00103E5C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130280024</w:t>
            </w:r>
          </w:p>
        </w:tc>
      </w:tr>
      <w:tr w:rsidR="00CE71CE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E71CE" w:rsidRDefault="00CE71CE">
            <w:pPr>
              <w:pStyle w:val="TableParagraph"/>
              <w:spacing w:before="9"/>
              <w:rPr>
                <w:sz w:val="10"/>
              </w:rPr>
            </w:pPr>
          </w:p>
          <w:p w:rsidR="00CE71CE" w:rsidRDefault="00103E5C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E71CE" w:rsidRDefault="00CE71CE">
            <w:pPr>
              <w:pStyle w:val="TableParagraph"/>
              <w:spacing w:before="9"/>
              <w:rPr>
                <w:sz w:val="10"/>
              </w:rPr>
            </w:pPr>
          </w:p>
          <w:p w:rsidR="00CE71CE" w:rsidRDefault="00103E5C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E71CE" w:rsidRDefault="00103E5C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E71CE" w:rsidRDefault="00CE71CE">
            <w:pPr>
              <w:pStyle w:val="TableParagraph"/>
              <w:spacing w:before="9"/>
              <w:rPr>
                <w:sz w:val="10"/>
              </w:rPr>
            </w:pPr>
          </w:p>
          <w:p w:rsidR="00CE71CE" w:rsidRDefault="00103E5C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CE71CE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CE71CE" w:rsidRDefault="00103E5C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CE71CE" w:rsidRDefault="00103E5C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CE71CE" w:rsidRDefault="00103E5C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90%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CE71CE" w:rsidRDefault="00103E5C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CE71C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spacing w:before="11"/>
              <w:rPr>
                <w:sz w:val="20"/>
              </w:rPr>
            </w:pPr>
          </w:p>
          <w:p w:rsidR="00CE71CE" w:rsidRDefault="00103E5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103E5C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103E5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spacing w:before="2"/>
              <w:rPr>
                <w:sz w:val="11"/>
              </w:rPr>
            </w:pPr>
          </w:p>
          <w:p w:rsidR="00CE71CE" w:rsidRDefault="00103E5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CE71C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E71CE" w:rsidRDefault="00103E5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E71C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103E5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spacing w:before="2"/>
              <w:rPr>
                <w:sz w:val="11"/>
              </w:rPr>
            </w:pPr>
          </w:p>
          <w:p w:rsidR="00CE71CE" w:rsidRDefault="00103E5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E71CE" w:rsidRDefault="00103E5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E71C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E71CE" w:rsidRDefault="00103E5C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E71CE" w:rsidRDefault="00CE71CE">
            <w:pPr>
              <w:pStyle w:val="TableParagraph"/>
              <w:rPr>
                <w:sz w:val="17"/>
              </w:rPr>
            </w:pPr>
          </w:p>
          <w:p w:rsidR="00CE71CE" w:rsidRDefault="00103E5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E71CE" w:rsidRDefault="00103E5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E71C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103E5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spacing w:before="2"/>
              <w:rPr>
                <w:sz w:val="11"/>
              </w:rPr>
            </w:pPr>
          </w:p>
          <w:p w:rsidR="00CE71CE" w:rsidRDefault="00103E5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E71CE" w:rsidRDefault="00103E5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E71C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103E5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spacing w:before="2"/>
              <w:rPr>
                <w:sz w:val="11"/>
              </w:rPr>
            </w:pPr>
          </w:p>
          <w:p w:rsidR="00CE71CE" w:rsidRDefault="00103E5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CE71C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CE71CE" w:rsidRDefault="00CE71CE">
            <w:pPr>
              <w:pStyle w:val="TableParagraph"/>
              <w:spacing w:before="10"/>
              <w:rPr>
                <w:sz w:val="17"/>
              </w:rPr>
            </w:pPr>
          </w:p>
          <w:p w:rsidR="00CE71CE" w:rsidRDefault="00103E5C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spacing w:before="2"/>
              <w:rPr>
                <w:sz w:val="11"/>
              </w:rPr>
            </w:pPr>
          </w:p>
          <w:p w:rsidR="00CE71CE" w:rsidRDefault="00103E5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shd w:val="clear" w:color="auto" w:fill="92D050"/>
          </w:tcPr>
          <w:p w:rsidR="00CE71CE" w:rsidRDefault="00103E5C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CE71CE" w:rsidRDefault="00103E5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E71C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CE71CE" w:rsidRDefault="00CE71CE">
            <w:pPr>
              <w:pStyle w:val="TableParagraph"/>
              <w:spacing w:before="10"/>
              <w:rPr>
                <w:sz w:val="17"/>
              </w:rPr>
            </w:pPr>
          </w:p>
          <w:p w:rsidR="00CE71CE" w:rsidRDefault="00103E5C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spacing w:before="2"/>
              <w:rPr>
                <w:sz w:val="11"/>
              </w:rPr>
            </w:pPr>
          </w:p>
          <w:p w:rsidR="00CE71CE" w:rsidRDefault="00103E5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shd w:val="clear" w:color="auto" w:fill="FFFF00"/>
          </w:tcPr>
          <w:p w:rsidR="00CE71CE" w:rsidRDefault="00103E5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CE71CE" w:rsidRDefault="00103E5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E71CE">
        <w:trPr>
          <w:trHeight w:val="169"/>
        </w:trPr>
        <w:tc>
          <w:tcPr>
            <w:tcW w:w="2426" w:type="dxa"/>
            <w:shd w:val="clear" w:color="auto" w:fill="FFFF00"/>
          </w:tcPr>
          <w:p w:rsidR="00CE71CE" w:rsidRDefault="00103E5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CE71CE" w:rsidRDefault="00103E5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CE71C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103E5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spacing w:before="2"/>
              <w:rPr>
                <w:sz w:val="11"/>
              </w:rPr>
            </w:pPr>
          </w:p>
          <w:p w:rsidR="00CE71CE" w:rsidRDefault="00103E5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shd w:val="clear" w:color="auto" w:fill="F9BE8F"/>
          </w:tcPr>
          <w:p w:rsidR="00CE71CE" w:rsidRDefault="00103E5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CE71CE" w:rsidRDefault="00103E5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E71CE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103E5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CE71CE" w:rsidRDefault="00103E5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spacing w:before="2"/>
              <w:rPr>
                <w:sz w:val="11"/>
              </w:rPr>
            </w:pPr>
          </w:p>
          <w:p w:rsidR="00CE71CE" w:rsidRDefault="00103E5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spacing w:before="11"/>
              <w:rPr>
                <w:sz w:val="20"/>
              </w:rPr>
            </w:pPr>
          </w:p>
          <w:p w:rsidR="00CE71CE" w:rsidRDefault="00103E5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103E5C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shd w:val="clear" w:color="auto" w:fill="F9BE8F"/>
          </w:tcPr>
          <w:p w:rsidR="00CE71CE" w:rsidRDefault="00103E5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CE71CE" w:rsidRDefault="00103E5C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CE71CE" w:rsidRDefault="00103E5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CE71CE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103E5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CE71CE" w:rsidRDefault="00103E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CE71CE" w:rsidRDefault="00CE71CE">
            <w:pPr>
              <w:pStyle w:val="TableParagraph"/>
              <w:rPr>
                <w:sz w:val="14"/>
              </w:rPr>
            </w:pPr>
          </w:p>
          <w:p w:rsidR="00CE71CE" w:rsidRDefault="00CE71CE">
            <w:pPr>
              <w:pStyle w:val="TableParagraph"/>
              <w:spacing w:before="2"/>
              <w:rPr>
                <w:sz w:val="11"/>
              </w:rPr>
            </w:pPr>
          </w:p>
          <w:p w:rsidR="00CE71CE" w:rsidRDefault="00103E5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CE71CE" w:rsidRDefault="00103E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CE71CE" w:rsidRDefault="00103E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CE71CE" w:rsidRDefault="00103E5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CE71CE" w:rsidRDefault="00103E5C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CE71CE" w:rsidRDefault="00CE71CE">
            <w:pPr>
              <w:rPr>
                <w:sz w:val="2"/>
                <w:szCs w:val="2"/>
              </w:rPr>
            </w:pPr>
          </w:p>
        </w:tc>
      </w:tr>
      <w:tr w:rsidR="00CE71CE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CE71CE" w:rsidRDefault="00103E5C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CE71CE" w:rsidRDefault="00CE71CE">
      <w:pPr>
        <w:spacing w:line="107" w:lineRule="exact"/>
        <w:rPr>
          <w:sz w:val="11"/>
        </w:rPr>
        <w:sectPr w:rsidR="00CE71CE">
          <w:pgSz w:w="11910" w:h="16840"/>
          <w:pgMar w:top="1600" w:right="0" w:bottom="280" w:left="1680" w:header="720" w:footer="720" w:gutter="0"/>
          <w:cols w:space="720"/>
        </w:sect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10"/>
        </w:rPr>
      </w:pPr>
    </w:p>
    <w:p w:rsidR="00CE71CE" w:rsidRDefault="00CE71CE">
      <w:pPr>
        <w:pStyle w:val="Textoindependiente"/>
        <w:spacing w:before="3"/>
        <w:rPr>
          <w:sz w:val="9"/>
        </w:rPr>
      </w:pPr>
    </w:p>
    <w:p w:rsidR="00CE71CE" w:rsidRDefault="00103E5C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8284,-99r-2304,l5431,1164r173,1466l6261,1948,6254,533r2172,l8178,51,8284,-99xm8426,533r-2172,l7718,2038r512,-548l8575,824,8426,533xm3966,-1979r-433,612l4631,-379,3231,89r153,735l5980,-99r2304,l8677,-660r-251,-707l8157,-1747r-1176,l6951,-1865r-2045,l3966,-1979xm7993,-1979r-1012,232l8157,-1747r-164,-232xm6723,-2752r-743,173l4906,-1865r2045,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579r743,-173l6981,-1747r1012,-232l8426,-1367r251,707l8178,51r397,773l8230,1490r-512,548l6254,533r7,1415l5604,2630,5431,1164,5980,-99,3384,824,3231,89,4631,-379,3533,-1367r433,-612l4906,-1865r1074,-714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CE71CE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CE71CE" w:rsidRDefault="00103E5C">
                        <w:pPr>
                          <w:pStyle w:val="TableParagraph"/>
                          <w:spacing w:line="193" w:lineRule="exact"/>
                          <w:ind w:left="3013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Coamila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CE71CE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CE71CE" w:rsidRDefault="00CE71C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CE71CE" w:rsidRDefault="00103E5C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E71CE" w:rsidRDefault="00CE71C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CE71CE" w:rsidRDefault="00103E5C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HGOHUJ031</w:t>
                        </w:r>
                      </w:p>
                    </w:tc>
                  </w:tr>
                  <w:tr w:rsidR="00CE71CE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CE71CE" w:rsidRDefault="00103E5C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CE71CE" w:rsidRDefault="00103E5C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CE71CE" w:rsidRDefault="00103E5C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CE71CE" w:rsidRDefault="00103E5C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CE71CE" w:rsidRDefault="00CE71CE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CE71CE" w:rsidRDefault="00103E5C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CE71CE" w:rsidRDefault="00CE71C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E71CE" w:rsidRDefault="00103E5C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CE71CE" w:rsidRDefault="00103E5C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CE71CE" w:rsidRDefault="00CE71C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E71CE" w:rsidRDefault="00103E5C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CE71CE" w:rsidRDefault="00CE71CE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CE71CE" w:rsidRDefault="00103E5C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CE71CE" w:rsidRDefault="00CE71C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E71CE" w:rsidRDefault="00103E5C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CE71CE" w:rsidRDefault="00CE71C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CE71CE" w:rsidRDefault="00103E5C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CE71CE" w:rsidRDefault="00103E5C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CE71CE" w:rsidRDefault="00103E5C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CE71CE" w:rsidRDefault="00103E5C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CE71CE" w:rsidRDefault="00103E5C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CE71CE" w:rsidRDefault="00103E5C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CE71CE" w:rsidRDefault="00103E5C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CE71CE" w:rsidRDefault="00103E5C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CE71CE" w:rsidRDefault="00103E5C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E71CE" w:rsidRDefault="00103E5C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130280024</w:t>
                        </w: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CE71CE" w:rsidRDefault="00103E5C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103E5C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103E5C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CE71CE" w:rsidRDefault="00103E5C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CE71CE" w:rsidRDefault="00103E5C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CE71CE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E71CE" w:rsidRDefault="00CE71CE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CE71CE" w:rsidRDefault="00103E5C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CE71CE" w:rsidRDefault="00CE71C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CE71CE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CE71CE" w:rsidRDefault="00103E5C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CE71CE" w:rsidRDefault="00CE71C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CE71CE">
      <w:pPr>
        <w:pStyle w:val="Textoindependiente"/>
        <w:rPr>
          <w:sz w:val="20"/>
        </w:rPr>
      </w:pPr>
    </w:p>
    <w:p w:rsidR="00CE71CE" w:rsidRDefault="00103E5C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CE71CE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71CE"/>
    <w:rsid w:val="00103E5C"/>
    <w:rsid w:val="00C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B656418"/>
  <w15:docId w15:val="{F3842E78-1BB5-407C-B3D5-3C62AD99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968</Words>
  <Characters>5327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2019-05-28T22:58:00Z</dcterms:created>
  <dcterms:modified xsi:type="dcterms:W3CDTF">2019-05-29T02:44:00Z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