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A1" w:rsidRDefault="00332BD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7623BB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spacing w:before="1"/>
        <w:rPr>
          <w:sz w:val="28"/>
        </w:rPr>
      </w:pPr>
    </w:p>
    <w:p w:rsidR="00D04AA1" w:rsidRDefault="00332BD3">
      <w:pPr>
        <w:spacing w:before="82" w:line="490" w:lineRule="exact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Huehuetla</w:t>
      </w:r>
      <w:proofErr w:type="spellEnd"/>
    </w:p>
    <w:p w:rsidR="00D04AA1" w:rsidRDefault="00332BD3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HGOHUJ057</w:t>
      </w: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spacing w:before="10"/>
        <w:rPr>
          <w:sz w:val="18"/>
        </w:rPr>
      </w:pPr>
    </w:p>
    <w:p w:rsidR="00D04AA1" w:rsidRDefault="00332BD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Huehuetla</w:t>
      </w:r>
      <w:proofErr w:type="spellEnd"/>
      <w:r>
        <w:rPr>
          <w:color w:val="231F20"/>
          <w:sz w:val="24"/>
        </w:rPr>
        <w:t>: 130280051</w:t>
      </w:r>
    </w:p>
    <w:p w:rsidR="00D04AA1" w:rsidRDefault="00D04AA1">
      <w:pPr>
        <w:jc w:val="right"/>
        <w:rPr>
          <w:sz w:val="24"/>
        </w:rPr>
        <w:sectPr w:rsidR="00D04AA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332BD3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04AA1" w:rsidRDefault="00D04AA1">
      <w:pPr>
        <w:pStyle w:val="Textoindependiente"/>
        <w:spacing w:before="8"/>
        <w:rPr>
          <w:b/>
          <w:sz w:val="40"/>
        </w:rPr>
      </w:pPr>
    </w:p>
    <w:p w:rsidR="00D04AA1" w:rsidRDefault="00332BD3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Huehuetla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 xml:space="preserve">130280051,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HGOHUJ057.</w:t>
      </w:r>
    </w:p>
    <w:p w:rsidR="00D04AA1" w:rsidRDefault="00D04AA1">
      <w:pPr>
        <w:pStyle w:val="Textoindependiente"/>
        <w:rPr>
          <w:b/>
          <w:sz w:val="24"/>
        </w:rPr>
      </w:pPr>
    </w:p>
    <w:p w:rsidR="00D04AA1" w:rsidRDefault="00332BD3">
      <w:pPr>
        <w:pStyle w:val="Textoindependiente"/>
        <w:ind w:left="401" w:right="1698"/>
        <w:jc w:val="both"/>
      </w:pPr>
      <w:proofErr w:type="spellStart"/>
      <w:r>
        <w:rPr>
          <w:b/>
        </w:rPr>
        <w:t>Huehuetla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 a las cuales se convocan a todos los Faeneros. La autoridad máxima en esta comunidad es el Delegado, quien también cumple funciones de Juez Auxiliar.</w:t>
      </w:r>
    </w:p>
    <w:p w:rsidR="00D04AA1" w:rsidRDefault="00D04AA1">
      <w:pPr>
        <w:pStyle w:val="Textoindependiente"/>
      </w:pPr>
    </w:p>
    <w:p w:rsidR="00D04AA1" w:rsidRDefault="00332BD3">
      <w:pPr>
        <w:pStyle w:val="Textoindependiente"/>
        <w:ind w:left="401" w:right="1698"/>
        <w:jc w:val="both"/>
      </w:pPr>
      <w:r>
        <w:t>Esta comunid</w:t>
      </w:r>
      <w:r>
        <w:t xml:space="preserve">ad tiene un 87 por ciento de Hablantes de Lengua Indígena, se advierte que el náhuatl es utilizado sólo por las personas mayores; ya que los jóvenes y niños están abandonando su uso porque sus padres consideran que es mejor que aprendan el castellano pues </w:t>
      </w:r>
      <w:r>
        <w:t>les abrirá más oportunidades.</w:t>
      </w:r>
    </w:p>
    <w:p w:rsidR="00D04AA1" w:rsidRDefault="00D04AA1">
      <w:pPr>
        <w:pStyle w:val="Textoindependiente"/>
        <w:spacing w:before="11"/>
        <w:rPr>
          <w:sz w:val="21"/>
        </w:rPr>
      </w:pPr>
    </w:p>
    <w:p w:rsidR="00D04AA1" w:rsidRDefault="00332BD3">
      <w:pPr>
        <w:pStyle w:val="Textoindependiente"/>
        <w:ind w:left="401" w:right="1698"/>
        <w:jc w:val="both"/>
      </w:pPr>
      <w:r>
        <w:t>Sobre las prácticas culturales, se observa que la Fiesta Patronal, Carnaval y Día de Muertos en uso y mantienen su carácter unificador, también se constató la presencia de otras ceremonias y ritos agrícolas.</w:t>
      </w:r>
    </w:p>
    <w:p w:rsidR="00D04AA1" w:rsidRDefault="00D04AA1">
      <w:pPr>
        <w:pStyle w:val="Textoindependiente"/>
        <w:spacing w:before="1"/>
      </w:pPr>
    </w:p>
    <w:p w:rsidR="00D04AA1" w:rsidRDefault="00332BD3">
      <w:pPr>
        <w:pStyle w:val="Textoindependiente"/>
        <w:ind w:left="401" w:right="1696"/>
        <w:jc w:val="both"/>
      </w:pPr>
      <w:r>
        <w:t>En cuanto a la impartición de justicia se da principalmente al interior de la comunidad ya que la mayoría de faltas son solucionadas por el Delegado y su Comitiva, sin embargo, cuando se considera que las faltas son graves se turnan a las autoridades munic</w:t>
      </w:r>
      <w:r>
        <w:t>ipales</w:t>
      </w:r>
      <w:r>
        <w:rPr>
          <w:spacing w:val="-4"/>
        </w:rPr>
        <w:t xml:space="preserve"> </w:t>
      </w:r>
      <w:r>
        <w:t>correspondientes.</w:t>
      </w:r>
    </w:p>
    <w:p w:rsidR="00D04AA1" w:rsidRDefault="00D04AA1">
      <w:pPr>
        <w:pStyle w:val="Textoindependiente"/>
        <w:spacing w:before="11"/>
        <w:rPr>
          <w:sz w:val="21"/>
        </w:rPr>
      </w:pPr>
    </w:p>
    <w:p w:rsidR="00D04AA1" w:rsidRDefault="00332BD3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enfermedades, ad</w:t>
      </w:r>
      <w:r>
        <w:t>emás de la presencia de varios médicos tradicionales como curandero, sobador y partera.</w:t>
      </w:r>
    </w:p>
    <w:p w:rsidR="00D04AA1" w:rsidRDefault="00D04AA1">
      <w:pPr>
        <w:jc w:val="both"/>
        <w:sectPr w:rsidR="00D04AA1">
          <w:pgSz w:w="12240" w:h="15840"/>
          <w:pgMar w:top="1060" w:right="0" w:bottom="280" w:left="1300" w:header="720" w:footer="720" w:gutter="0"/>
          <w:cols w:space="720"/>
        </w:sect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04AA1">
        <w:trPr>
          <w:trHeight w:val="759"/>
        </w:trPr>
        <w:tc>
          <w:tcPr>
            <w:tcW w:w="7544" w:type="dxa"/>
            <w:gridSpan w:val="3"/>
          </w:tcPr>
          <w:p w:rsidR="00D04AA1" w:rsidRDefault="00332BD3">
            <w:pPr>
              <w:pStyle w:val="TableParagraph"/>
              <w:spacing w:line="193" w:lineRule="exact"/>
              <w:ind w:left="2646" w:right="258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Huehuetla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D04AA1">
        <w:trPr>
          <w:trHeight w:val="741"/>
        </w:trPr>
        <w:tc>
          <w:tcPr>
            <w:tcW w:w="4640" w:type="dxa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04AA1" w:rsidRDefault="00D04AA1">
            <w:pPr>
              <w:pStyle w:val="TableParagraph"/>
              <w:rPr>
                <w:sz w:val="16"/>
              </w:rPr>
            </w:pPr>
          </w:p>
          <w:p w:rsidR="00D04AA1" w:rsidRDefault="00D04AA1">
            <w:pPr>
              <w:pStyle w:val="TableParagraph"/>
              <w:rPr>
                <w:sz w:val="16"/>
              </w:rPr>
            </w:pPr>
          </w:p>
          <w:p w:rsidR="00D04AA1" w:rsidRDefault="00D04AA1">
            <w:pPr>
              <w:pStyle w:val="TableParagraph"/>
              <w:spacing w:before="8"/>
              <w:rPr>
                <w:sz w:val="16"/>
              </w:rPr>
            </w:pPr>
          </w:p>
          <w:p w:rsidR="00D04AA1" w:rsidRDefault="00332BD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04AA1">
        <w:trPr>
          <w:trHeight w:val="189"/>
        </w:trPr>
        <w:tc>
          <w:tcPr>
            <w:tcW w:w="4640" w:type="dxa"/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04AA1" w:rsidRDefault="00332BD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04AA1" w:rsidRDefault="00332BD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HGOHUJ057</w:t>
            </w:r>
          </w:p>
        </w:tc>
      </w:tr>
      <w:tr w:rsidR="00D04AA1">
        <w:trPr>
          <w:trHeight w:val="369"/>
        </w:trPr>
        <w:tc>
          <w:tcPr>
            <w:tcW w:w="4640" w:type="dxa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04AA1" w:rsidRDefault="00332BD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04AA1" w:rsidRDefault="00332BD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130280051</w:t>
            </w:r>
          </w:p>
        </w:tc>
      </w:tr>
      <w:tr w:rsidR="00D04AA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04AA1" w:rsidRDefault="00332BD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04AA1" w:rsidRDefault="00332BD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04AA1" w:rsidRDefault="00332BD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04AA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04AA1" w:rsidRDefault="00332BD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04AA1" w:rsidRDefault="00332BD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04AA1">
        <w:trPr>
          <w:trHeight w:val="185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87.2%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4AA1">
        <w:trPr>
          <w:trHeight w:val="185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5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4AA1">
        <w:trPr>
          <w:trHeight w:val="185"/>
        </w:trPr>
        <w:tc>
          <w:tcPr>
            <w:tcW w:w="4640" w:type="dxa"/>
            <w:shd w:val="clear" w:color="auto" w:fill="FFFF00"/>
          </w:tcPr>
          <w:p w:rsidR="00D04AA1" w:rsidRDefault="00332BD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04AA1" w:rsidRDefault="00332BD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04AA1" w:rsidRDefault="00332BD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04AA1">
        <w:trPr>
          <w:trHeight w:val="185"/>
        </w:trPr>
        <w:tc>
          <w:tcPr>
            <w:tcW w:w="4640" w:type="dxa"/>
            <w:shd w:val="clear" w:color="auto" w:fill="F9BE8F"/>
          </w:tcPr>
          <w:p w:rsidR="00D04AA1" w:rsidRDefault="00332BD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04AA1" w:rsidRDefault="00332BD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04AA1" w:rsidRDefault="00332BD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46.5%</w:t>
            </w:r>
          </w:p>
        </w:tc>
      </w:tr>
      <w:tr w:rsidR="00D04AA1">
        <w:trPr>
          <w:trHeight w:val="184"/>
        </w:trPr>
        <w:tc>
          <w:tcPr>
            <w:tcW w:w="4640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04AA1" w:rsidRDefault="00332B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4AA1">
        <w:trPr>
          <w:trHeight w:val="187"/>
        </w:trPr>
        <w:tc>
          <w:tcPr>
            <w:tcW w:w="4640" w:type="dxa"/>
            <w:shd w:val="clear" w:color="auto" w:fill="DCE6F0"/>
          </w:tcPr>
          <w:p w:rsidR="00D04AA1" w:rsidRDefault="00332BD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04AA1" w:rsidRDefault="00332BD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04AA1" w:rsidRDefault="00332BD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04AA1">
        <w:trPr>
          <w:trHeight w:val="3141"/>
        </w:trPr>
        <w:tc>
          <w:tcPr>
            <w:tcW w:w="4640" w:type="dxa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</w:tc>
      </w:tr>
      <w:tr w:rsidR="00D04AA1">
        <w:trPr>
          <w:trHeight w:val="185"/>
        </w:trPr>
        <w:tc>
          <w:tcPr>
            <w:tcW w:w="7544" w:type="dxa"/>
            <w:gridSpan w:val="3"/>
          </w:tcPr>
          <w:p w:rsidR="00D04AA1" w:rsidRDefault="00332BD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04AA1">
        <w:trPr>
          <w:trHeight w:val="164"/>
        </w:trPr>
        <w:tc>
          <w:tcPr>
            <w:tcW w:w="4640" w:type="dxa"/>
          </w:tcPr>
          <w:p w:rsidR="00D04AA1" w:rsidRDefault="00332BD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04AA1" w:rsidRDefault="00D04AA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04AA1" w:rsidRDefault="00D04AA1">
            <w:pPr>
              <w:pStyle w:val="TableParagraph"/>
              <w:rPr>
                <w:sz w:val="10"/>
              </w:rPr>
            </w:pPr>
          </w:p>
        </w:tc>
      </w:tr>
    </w:tbl>
    <w:p w:rsidR="00D04AA1" w:rsidRDefault="00D04AA1">
      <w:pPr>
        <w:rPr>
          <w:sz w:val="10"/>
        </w:rPr>
        <w:sectPr w:rsidR="00D04AA1">
          <w:pgSz w:w="11910" w:h="16840"/>
          <w:pgMar w:top="1600" w:right="0" w:bottom="280" w:left="1680" w:header="720" w:footer="720" w:gutter="0"/>
          <w:cols w:space="720"/>
        </w:sectPr>
      </w:pPr>
    </w:p>
    <w:p w:rsidR="00D04AA1" w:rsidRDefault="00332BD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04AA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332BD3">
            <w:pPr>
              <w:pStyle w:val="TableParagraph"/>
              <w:spacing w:line="193" w:lineRule="exact"/>
              <w:ind w:left="4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Huehuetla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</w:tr>
      <w:tr w:rsidR="00D04AA1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332BD3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332BD3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HGOHUJ057</w:t>
            </w:r>
          </w:p>
        </w:tc>
      </w:tr>
      <w:tr w:rsidR="00D04AA1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D04AA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332BD3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04AA1" w:rsidRDefault="00332BD3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130280051</w:t>
            </w:r>
          </w:p>
        </w:tc>
      </w:tr>
      <w:tr w:rsidR="00D04AA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4AA1" w:rsidRDefault="00D04AA1">
            <w:pPr>
              <w:pStyle w:val="TableParagraph"/>
              <w:spacing w:before="9"/>
              <w:rPr>
                <w:sz w:val="10"/>
              </w:rPr>
            </w:pPr>
          </w:p>
          <w:p w:rsidR="00D04AA1" w:rsidRDefault="00332BD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4AA1" w:rsidRDefault="00D04AA1">
            <w:pPr>
              <w:pStyle w:val="TableParagraph"/>
              <w:spacing w:before="9"/>
              <w:rPr>
                <w:sz w:val="10"/>
              </w:rPr>
            </w:pPr>
          </w:p>
          <w:p w:rsidR="00D04AA1" w:rsidRDefault="00332BD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4AA1" w:rsidRDefault="00332BD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4AA1" w:rsidRDefault="00D04AA1">
            <w:pPr>
              <w:pStyle w:val="TableParagraph"/>
              <w:spacing w:before="9"/>
              <w:rPr>
                <w:sz w:val="10"/>
              </w:rPr>
            </w:pPr>
          </w:p>
          <w:p w:rsidR="00D04AA1" w:rsidRDefault="00332BD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04AA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04AA1" w:rsidRDefault="00332BD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04AA1" w:rsidRDefault="00332BD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04AA1" w:rsidRDefault="00332BD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04AA1" w:rsidRDefault="00332BD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87.2%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11"/>
              <w:rPr>
                <w:sz w:val="20"/>
              </w:rPr>
            </w:pPr>
          </w:p>
          <w:p w:rsidR="00D04AA1" w:rsidRDefault="00332BD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D04AA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332BD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7"/>
              </w:rPr>
            </w:pPr>
          </w:p>
          <w:p w:rsidR="00D04AA1" w:rsidRDefault="00332B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D04AA1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spacing w:before="10"/>
              <w:rPr>
                <w:sz w:val="17"/>
              </w:rPr>
            </w:pPr>
          </w:p>
          <w:p w:rsidR="00D04AA1" w:rsidRDefault="00332BD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92D050"/>
          </w:tcPr>
          <w:p w:rsidR="00D04AA1" w:rsidRDefault="00332BD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04AA1" w:rsidRDefault="00332BD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04AA1" w:rsidRDefault="00D04AA1">
            <w:pPr>
              <w:pStyle w:val="TableParagraph"/>
              <w:spacing w:before="10"/>
              <w:rPr>
                <w:sz w:val="17"/>
              </w:rPr>
            </w:pPr>
          </w:p>
          <w:p w:rsidR="00D04AA1" w:rsidRDefault="00332BD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D04AA1" w:rsidRDefault="00332BD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4AA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11"/>
              <w:rPr>
                <w:sz w:val="20"/>
              </w:rPr>
            </w:pPr>
          </w:p>
          <w:p w:rsidR="00D04AA1" w:rsidRDefault="00332BD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46.5%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04AA1" w:rsidRDefault="00332B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4AA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332B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AEDF3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04AA1" w:rsidRDefault="00D04AA1">
            <w:pPr>
              <w:pStyle w:val="TableParagraph"/>
              <w:rPr>
                <w:sz w:val="14"/>
              </w:rPr>
            </w:pPr>
          </w:p>
          <w:p w:rsidR="00D04AA1" w:rsidRDefault="00D04AA1">
            <w:pPr>
              <w:pStyle w:val="TableParagraph"/>
              <w:spacing w:before="2"/>
              <w:rPr>
                <w:sz w:val="11"/>
              </w:rPr>
            </w:pPr>
          </w:p>
          <w:p w:rsidR="00D04AA1" w:rsidRDefault="00332B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AEDF3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AEDF3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04AA1" w:rsidRDefault="00332B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AEDF3"/>
          </w:tcPr>
          <w:p w:rsidR="00D04AA1" w:rsidRDefault="00332BD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04AA1" w:rsidRDefault="00D04AA1">
            <w:pPr>
              <w:rPr>
                <w:sz w:val="2"/>
                <w:szCs w:val="2"/>
              </w:rPr>
            </w:pPr>
          </w:p>
        </w:tc>
      </w:tr>
      <w:tr w:rsidR="00D04AA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04AA1" w:rsidRDefault="00332BD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04AA1" w:rsidRDefault="00D04AA1">
      <w:pPr>
        <w:spacing w:line="107" w:lineRule="exact"/>
        <w:rPr>
          <w:sz w:val="11"/>
        </w:rPr>
        <w:sectPr w:rsidR="00D04AA1">
          <w:pgSz w:w="11910" w:h="16840"/>
          <w:pgMar w:top="1600" w:right="0" w:bottom="280" w:left="1680" w:header="720" w:footer="720" w:gutter="0"/>
          <w:cols w:space="720"/>
        </w:sect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10"/>
        </w:rPr>
      </w:pPr>
    </w:p>
    <w:p w:rsidR="00D04AA1" w:rsidRDefault="00D04AA1">
      <w:pPr>
        <w:pStyle w:val="Textoindependiente"/>
        <w:spacing w:before="3"/>
        <w:rPr>
          <w:sz w:val="9"/>
        </w:rPr>
      </w:pPr>
    </w:p>
    <w:p w:rsidR="00D04AA1" w:rsidRDefault="00332BD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502;width:5000;height:5132" coordorigin="3729,-2502" coordsize="5000,5132" o:spt="100" adj="0,,0" path="m3966,-1979r876,1291l3956,-520,5980,-99r375,2729l7077,2428r641,-390l7668,1093,8575,824,8728,89r-51,-749l8615,-688r-2993,l3966,-1979xm5980,-99l4682,362,3729,1490r512,548l5705,533,5980,-99xm5980,-2502l5622,-688r2993,l8355,-805r-1946,l6648,-2487r-668,-15xm7993,-1979l6409,-805r1946,l7814,-1050r179,-929xe" fillcolor="#9bba58" stroked="f">
              <v:stroke joinstyle="round"/>
              <v:formulas/>
              <v:path arrowok="t" o:connecttype="segments"/>
            </v:shape>
            <v:shape id="_x0000_s1032" style="position:absolute;left:3728;top:-2502;width:5000;height:5132" coordorigin="3729,-2502" coordsize="5000,5132" path="m5980,-2502r668,15l6409,-805,7993,-1979r-179,929l8677,-660r51,749l8575,824r-907,269l7718,2038r-641,390l6355,2630,5980,-99,5705,533,4241,2038,3729,1490,4682,362,5980,-99,3956,-520r886,-168l3966,-1979,5622,-688r358,-18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04AA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04AA1" w:rsidRDefault="00332BD3">
                        <w:pPr>
                          <w:pStyle w:val="TableParagraph"/>
                          <w:spacing w:line="193" w:lineRule="exact"/>
                          <w:ind w:left="293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Huehuetla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04AA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04AA1" w:rsidRDefault="00D04AA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04AA1" w:rsidRDefault="00D04AA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HGOHUJ057</w:t>
                        </w:r>
                      </w:p>
                    </w:tc>
                  </w:tr>
                  <w:tr w:rsidR="00D04AA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04AA1" w:rsidRDefault="00332BD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04AA1" w:rsidRDefault="00D04AA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04AA1" w:rsidRDefault="00D04AA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04AA1" w:rsidRDefault="00D0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04AA1" w:rsidRDefault="00332BD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04AA1" w:rsidRDefault="00332BD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04AA1" w:rsidRDefault="00332BD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130280051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04AA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04AA1" w:rsidRDefault="00D04AA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04AA1" w:rsidRDefault="00332BD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04AA1" w:rsidRDefault="00D04AA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04AA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04AA1" w:rsidRDefault="00332BD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04AA1" w:rsidRDefault="00D04AA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D04AA1">
      <w:pPr>
        <w:pStyle w:val="Textoindependiente"/>
        <w:rPr>
          <w:sz w:val="20"/>
        </w:rPr>
      </w:pPr>
    </w:p>
    <w:p w:rsidR="00D04AA1" w:rsidRDefault="00332BD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04AA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4AA1"/>
    <w:rsid w:val="00332BD3"/>
    <w:rsid w:val="00D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647E88B"/>
  <w15:docId w15:val="{6491AF43-F3AC-4BA3-9B4E-4C71B33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2019-05-28T23:15:00Z</dcterms:created>
  <dcterms:modified xsi:type="dcterms:W3CDTF">2019-05-29T03:28:00Z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