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71" w:rsidRDefault="007D695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C430FE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spacing w:before="1"/>
        <w:rPr>
          <w:sz w:val="28"/>
        </w:rPr>
      </w:pPr>
    </w:p>
    <w:p w:rsidR="00BD1171" w:rsidRDefault="007D6950">
      <w:pPr>
        <w:spacing w:before="82"/>
        <w:ind w:left="2766" w:right="4064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La Cruz de </w:t>
      </w:r>
      <w:proofErr w:type="spellStart"/>
      <w:r>
        <w:rPr>
          <w:b/>
          <w:color w:val="231F20"/>
          <w:sz w:val="44"/>
        </w:rPr>
        <w:t>Zocuiteco</w:t>
      </w:r>
      <w:proofErr w:type="spellEnd"/>
    </w:p>
    <w:p w:rsidR="00BD1171" w:rsidRDefault="007D6950">
      <w:pPr>
        <w:spacing w:before="16"/>
        <w:ind w:left="2766" w:right="406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HGOHUJ070</w:t>
      </w: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rPr>
          <w:sz w:val="26"/>
        </w:rPr>
      </w:pPr>
    </w:p>
    <w:p w:rsidR="00BD1171" w:rsidRDefault="00BD1171">
      <w:pPr>
        <w:pStyle w:val="Textoindependiente"/>
        <w:spacing w:before="2"/>
        <w:rPr>
          <w:sz w:val="27"/>
        </w:rPr>
      </w:pPr>
    </w:p>
    <w:p w:rsidR="00BD1171" w:rsidRDefault="007D6950">
      <w:pPr>
        <w:spacing w:line="242" w:lineRule="auto"/>
        <w:ind w:left="7016" w:right="1398" w:hanging="787"/>
        <w:rPr>
          <w:sz w:val="24"/>
        </w:rPr>
      </w:pPr>
      <w:r>
        <w:rPr>
          <w:color w:val="231F20"/>
          <w:sz w:val="24"/>
        </w:rPr>
        <w:t xml:space="preserve">La Cruz de </w:t>
      </w:r>
      <w:proofErr w:type="spellStart"/>
      <w:r>
        <w:rPr>
          <w:color w:val="231F20"/>
          <w:sz w:val="24"/>
        </w:rPr>
        <w:t>Zocuiteco</w:t>
      </w:r>
      <w:proofErr w:type="spellEnd"/>
      <w:r>
        <w:rPr>
          <w:color w:val="231F20"/>
          <w:sz w:val="24"/>
        </w:rPr>
        <w:t>: 130280034 La Esperanza: 130280183</w:t>
      </w:r>
    </w:p>
    <w:p w:rsidR="00BD1171" w:rsidRDefault="00BD1171">
      <w:pPr>
        <w:spacing w:line="242" w:lineRule="auto"/>
        <w:rPr>
          <w:sz w:val="24"/>
        </w:rPr>
        <w:sectPr w:rsidR="00BD117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7D6950">
      <w:pPr>
        <w:spacing w:before="218"/>
        <w:ind w:left="2766" w:right="406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D1171" w:rsidRDefault="00BD1171">
      <w:pPr>
        <w:pStyle w:val="Textoindependiente"/>
        <w:spacing w:before="8"/>
        <w:rPr>
          <w:b/>
          <w:sz w:val="40"/>
        </w:rPr>
      </w:pPr>
    </w:p>
    <w:p w:rsidR="00BD1171" w:rsidRDefault="007D695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La Cruz de </w:t>
      </w:r>
      <w:proofErr w:type="spellStart"/>
      <w:r>
        <w:rPr>
          <w:b/>
          <w:sz w:val="32"/>
        </w:rPr>
        <w:t>Zocuiteco</w:t>
      </w:r>
      <w:proofErr w:type="spellEnd"/>
      <w:r>
        <w:t>, del Municipio de Huejut</w:t>
      </w:r>
      <w:r>
        <w:t xml:space="preserve">la de Reyes, que integra las localidades de </w:t>
      </w:r>
      <w:r>
        <w:rPr>
          <w:b/>
          <w:sz w:val="32"/>
        </w:rPr>
        <w:t xml:space="preserve">La Cruz de </w:t>
      </w:r>
      <w:proofErr w:type="spellStart"/>
      <w:r>
        <w:rPr>
          <w:b/>
          <w:sz w:val="32"/>
        </w:rPr>
        <w:t>Zocuiteco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 xml:space="preserve">130280034 </w:t>
      </w:r>
      <w:r>
        <w:t xml:space="preserve">y </w:t>
      </w:r>
      <w:r>
        <w:rPr>
          <w:b/>
          <w:sz w:val="32"/>
        </w:rPr>
        <w:t xml:space="preserve">La Esperanza </w:t>
      </w:r>
      <w:r>
        <w:t xml:space="preserve">con clave INEGI </w:t>
      </w:r>
      <w:r>
        <w:rPr>
          <w:b/>
        </w:rPr>
        <w:t xml:space="preserve">130280183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</w:t>
      </w:r>
      <w:r>
        <w:rPr>
          <w:b/>
        </w:rPr>
        <w:t xml:space="preserve">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HGOHUJ070</w:t>
      </w:r>
      <w:r>
        <w:t>.</w:t>
      </w:r>
    </w:p>
    <w:p w:rsidR="00BD1171" w:rsidRDefault="00BD1171">
      <w:pPr>
        <w:pStyle w:val="Textoindependiente"/>
        <w:spacing w:before="1"/>
        <w:rPr>
          <w:sz w:val="24"/>
        </w:rPr>
      </w:pPr>
    </w:p>
    <w:p w:rsidR="00BD1171" w:rsidRDefault="007D6950">
      <w:pPr>
        <w:pStyle w:val="Textoindependiente"/>
        <w:ind w:left="401" w:right="1696"/>
        <w:jc w:val="both"/>
      </w:pPr>
      <w:r>
        <w:rPr>
          <w:b/>
        </w:rPr>
        <w:t xml:space="preserve">La Cruz de </w:t>
      </w:r>
      <w:proofErr w:type="spellStart"/>
      <w:r>
        <w:rPr>
          <w:b/>
        </w:rPr>
        <w:t>Zocuiteco</w:t>
      </w:r>
      <w:proofErr w:type="spellEnd"/>
      <w:r>
        <w:rPr>
          <w:b/>
        </w:rPr>
        <w:t xml:space="preserve"> </w:t>
      </w:r>
      <w:r>
        <w:t>mantiene una intensa vida social que es articulada por sus autoridades que son elegidas por un periodo de un año en Asambleas Generales, a las cuales son convocados los Faeneros.</w:t>
      </w:r>
      <w:r>
        <w:t xml:space="preserve"> En esta comunidad la Asamblea General cumple la función de Consejo como la máxima autoridad interna.</w:t>
      </w:r>
    </w:p>
    <w:p w:rsidR="00BD1171" w:rsidRDefault="00BD1171">
      <w:pPr>
        <w:pStyle w:val="Textoindependiente"/>
        <w:spacing w:before="11"/>
        <w:rPr>
          <w:sz w:val="21"/>
        </w:rPr>
      </w:pPr>
    </w:p>
    <w:p w:rsidR="00BD1171" w:rsidRDefault="007D6950">
      <w:pPr>
        <w:pStyle w:val="Textoindependiente"/>
        <w:ind w:left="401" w:right="1697"/>
        <w:jc w:val="both"/>
      </w:pPr>
      <w:r>
        <w:t xml:space="preserve">El 81 por ciento de Hablantes de Lengua Indígena (náhuatl) como primera lengua, es un elemento que dota de singularidad al colectivo, como una expresión </w:t>
      </w:r>
      <w:r>
        <w:t>de la conservación de aquello que permite su adscripción como</w:t>
      </w:r>
      <w:r>
        <w:rPr>
          <w:spacing w:val="-1"/>
        </w:rPr>
        <w:t xml:space="preserve"> </w:t>
      </w:r>
      <w:r>
        <w:t>indígenas.</w:t>
      </w:r>
    </w:p>
    <w:p w:rsidR="00BD1171" w:rsidRDefault="00BD1171">
      <w:pPr>
        <w:pStyle w:val="Textoindependiente"/>
      </w:pPr>
    </w:p>
    <w:p w:rsidR="00BD1171" w:rsidRDefault="007D6950">
      <w:pPr>
        <w:pStyle w:val="Textoindependiente"/>
        <w:ind w:left="401" w:right="1696"/>
        <w:jc w:val="both"/>
      </w:pPr>
      <w:r>
        <w:t>Sobre las prácticas culturales, se observa que la Fiesta Patronal y el Día de Muertos mantienen la fuerza y su carácter unificador, sin embargo, no cuentan con Carnaval. También se c</w:t>
      </w:r>
      <w:r>
        <w:t xml:space="preserve">onstató que otras ceremonias y ritos agrícolas se están dejando porque la agricultura ha tenido resultados poco satisfactorios, </w:t>
      </w:r>
      <w:proofErr w:type="spellStart"/>
      <w:r>
        <w:t>aún</w:t>
      </w:r>
      <w:proofErr w:type="spellEnd"/>
      <w:r>
        <w:t xml:space="preserve"> cuando sea una de las principales actividades económicas de la comunidad.</w:t>
      </w:r>
    </w:p>
    <w:p w:rsidR="00BD1171" w:rsidRDefault="00BD1171">
      <w:pPr>
        <w:pStyle w:val="Textoindependiente"/>
        <w:spacing w:before="11"/>
        <w:rPr>
          <w:sz w:val="21"/>
        </w:rPr>
      </w:pPr>
    </w:p>
    <w:p w:rsidR="00BD1171" w:rsidRDefault="007D6950">
      <w:pPr>
        <w:pStyle w:val="Textoindependiente"/>
        <w:ind w:left="401" w:right="1697"/>
        <w:jc w:val="both"/>
      </w:pPr>
      <w:r>
        <w:t>La impartición de justicia se da principalmente a</w:t>
      </w:r>
      <w:r>
        <w:t>l interior de la comunidad ya que la mayoría de faltas son solucionadas por el Delegado y su Comitiva, sin embargo, cuando las faltas son graves o se considera que lo ameritan se turnan a las autoridades municipales correspondientes.</w:t>
      </w:r>
    </w:p>
    <w:p w:rsidR="00BD1171" w:rsidRDefault="00BD1171">
      <w:pPr>
        <w:pStyle w:val="Textoindependiente"/>
        <w:spacing w:before="11"/>
        <w:rPr>
          <w:sz w:val="21"/>
        </w:rPr>
      </w:pPr>
    </w:p>
    <w:p w:rsidR="00BD1171" w:rsidRDefault="007D6950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atender sus padecimientos, sin embargo, aún se ve presente el uso de hierbas y tés para curar sus enfermedades; además, en esta comunidad se cuenta con un</w:t>
      </w:r>
      <w:r>
        <w:t>a partera.</w:t>
      </w:r>
    </w:p>
    <w:p w:rsidR="00BD1171" w:rsidRDefault="00BD1171">
      <w:pPr>
        <w:jc w:val="both"/>
        <w:sectPr w:rsidR="00BD1171">
          <w:pgSz w:w="12240" w:h="15840"/>
          <w:pgMar w:top="1060" w:right="0" w:bottom="280" w:left="1300" w:header="720" w:footer="720" w:gutter="0"/>
          <w:cols w:space="720"/>
        </w:sect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D1171">
        <w:trPr>
          <w:trHeight w:val="759"/>
        </w:trPr>
        <w:tc>
          <w:tcPr>
            <w:tcW w:w="7544" w:type="dxa"/>
            <w:gridSpan w:val="3"/>
          </w:tcPr>
          <w:p w:rsidR="00BD1171" w:rsidRDefault="007D6950">
            <w:pPr>
              <w:pStyle w:val="TableParagraph"/>
              <w:spacing w:line="193" w:lineRule="exact"/>
              <w:ind w:left="2217" w:right="215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Cruz de </w:t>
            </w:r>
            <w:proofErr w:type="spellStart"/>
            <w:r>
              <w:rPr>
                <w:b/>
                <w:w w:val="105"/>
                <w:sz w:val="17"/>
              </w:rPr>
              <w:t>Zocuiteco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BD1171">
        <w:trPr>
          <w:trHeight w:val="741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D1171" w:rsidRDefault="00BD1171">
            <w:pPr>
              <w:pStyle w:val="TableParagraph"/>
              <w:rPr>
                <w:sz w:val="16"/>
              </w:rPr>
            </w:pPr>
          </w:p>
          <w:p w:rsidR="00BD1171" w:rsidRDefault="00BD1171">
            <w:pPr>
              <w:pStyle w:val="TableParagraph"/>
              <w:rPr>
                <w:sz w:val="16"/>
              </w:rPr>
            </w:pPr>
          </w:p>
          <w:p w:rsidR="00BD1171" w:rsidRDefault="00BD1171">
            <w:pPr>
              <w:pStyle w:val="TableParagraph"/>
              <w:spacing w:before="8"/>
              <w:rPr>
                <w:sz w:val="16"/>
              </w:rPr>
            </w:pPr>
          </w:p>
          <w:p w:rsidR="00BD1171" w:rsidRDefault="007D695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D1171">
        <w:trPr>
          <w:trHeight w:val="189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D1171" w:rsidRDefault="007D695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D1171" w:rsidRDefault="007D695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HGOHUJ070</w:t>
            </w:r>
          </w:p>
        </w:tc>
      </w:tr>
      <w:tr w:rsidR="00BD1171">
        <w:trPr>
          <w:trHeight w:val="369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D1171" w:rsidRDefault="007D695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D1171" w:rsidRDefault="007D695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130280034</w:t>
            </w:r>
          </w:p>
        </w:tc>
      </w:tr>
      <w:tr w:rsidR="00BD117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D1171" w:rsidRDefault="007D695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D1171" w:rsidRDefault="007D695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D1171" w:rsidRDefault="007D695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D117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D1171" w:rsidRDefault="007D695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D1171" w:rsidRDefault="007D695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81.2%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51.5%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7"/>
        </w:trPr>
        <w:tc>
          <w:tcPr>
            <w:tcW w:w="4640" w:type="dxa"/>
            <w:shd w:val="clear" w:color="auto" w:fill="DCE6F0"/>
          </w:tcPr>
          <w:p w:rsidR="00BD1171" w:rsidRDefault="007D695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D1171" w:rsidRDefault="007D695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D1171" w:rsidRDefault="007D695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D1171">
        <w:trPr>
          <w:trHeight w:val="3141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</w:tr>
      <w:tr w:rsidR="00BD1171">
        <w:trPr>
          <w:trHeight w:val="185"/>
        </w:trPr>
        <w:tc>
          <w:tcPr>
            <w:tcW w:w="7544" w:type="dxa"/>
            <w:gridSpan w:val="3"/>
          </w:tcPr>
          <w:p w:rsidR="00BD1171" w:rsidRDefault="007D695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D1171">
        <w:trPr>
          <w:trHeight w:val="164"/>
        </w:trPr>
        <w:tc>
          <w:tcPr>
            <w:tcW w:w="4640" w:type="dxa"/>
          </w:tcPr>
          <w:p w:rsidR="00BD1171" w:rsidRDefault="007D695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D1171" w:rsidRDefault="00BD117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D1171" w:rsidRDefault="00BD1171">
            <w:pPr>
              <w:pStyle w:val="TableParagraph"/>
              <w:rPr>
                <w:sz w:val="10"/>
              </w:rPr>
            </w:pPr>
          </w:p>
        </w:tc>
      </w:tr>
    </w:tbl>
    <w:p w:rsidR="00BD1171" w:rsidRDefault="00BD1171">
      <w:pPr>
        <w:rPr>
          <w:sz w:val="10"/>
        </w:rPr>
        <w:sectPr w:rsidR="00BD1171">
          <w:pgSz w:w="11910" w:h="16840"/>
          <w:pgMar w:top="1600" w:right="0" w:bottom="280" w:left="1680" w:header="720" w:footer="720" w:gutter="0"/>
          <w:cols w:space="720"/>
        </w:sectPr>
      </w:pPr>
    </w:p>
    <w:p w:rsidR="00BD1171" w:rsidRDefault="007D695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146.7pt;margin-top:366.25pt;width:301.5pt;height:108.6pt;rotation:315;z-index:-2544711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D117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line="193" w:lineRule="exact"/>
              <w:ind w:left="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Cruz de </w:t>
            </w:r>
            <w:proofErr w:type="spellStart"/>
            <w:r>
              <w:rPr>
                <w:b/>
                <w:w w:val="105"/>
                <w:sz w:val="17"/>
              </w:rPr>
              <w:t>Zocuiteco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</w:tr>
      <w:tr w:rsidR="00BD1171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HGOHUJ070</w:t>
            </w:r>
          </w:p>
        </w:tc>
      </w:tr>
      <w:tr w:rsidR="00BD1171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130280034</w:t>
            </w:r>
          </w:p>
        </w:tc>
      </w:tr>
      <w:tr w:rsidR="00BD117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BD1171">
            <w:pPr>
              <w:pStyle w:val="TableParagraph"/>
              <w:spacing w:before="9"/>
              <w:rPr>
                <w:sz w:val="10"/>
              </w:rPr>
            </w:pPr>
          </w:p>
          <w:p w:rsidR="00BD1171" w:rsidRDefault="007D695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BD1171">
            <w:pPr>
              <w:pStyle w:val="TableParagraph"/>
              <w:spacing w:before="9"/>
              <w:rPr>
                <w:sz w:val="10"/>
              </w:rPr>
            </w:pPr>
          </w:p>
          <w:p w:rsidR="00BD1171" w:rsidRDefault="007D695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7D695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BD1171">
            <w:pPr>
              <w:pStyle w:val="TableParagraph"/>
              <w:spacing w:before="9"/>
              <w:rPr>
                <w:sz w:val="10"/>
              </w:rPr>
            </w:pPr>
          </w:p>
          <w:p w:rsidR="00BD1171" w:rsidRDefault="007D695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D117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81.2%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11"/>
              <w:rPr>
                <w:sz w:val="20"/>
              </w:rPr>
            </w:pPr>
          </w:p>
          <w:p w:rsidR="00BD1171" w:rsidRDefault="007D695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D117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7D695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7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117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spacing w:before="10"/>
              <w:rPr>
                <w:sz w:val="17"/>
              </w:rPr>
            </w:pPr>
          </w:p>
          <w:p w:rsidR="00BD1171" w:rsidRDefault="007D69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spacing w:before="10"/>
              <w:rPr>
                <w:sz w:val="17"/>
              </w:rPr>
            </w:pPr>
          </w:p>
          <w:p w:rsidR="00BD1171" w:rsidRDefault="007D69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D1171" w:rsidRDefault="007D69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D1171" w:rsidRDefault="007D69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117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11"/>
              <w:rPr>
                <w:sz w:val="20"/>
              </w:rPr>
            </w:pPr>
          </w:p>
          <w:p w:rsidR="00BD1171" w:rsidRDefault="007D695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51.5%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D1171" w:rsidRDefault="00BD1171">
      <w:pPr>
        <w:spacing w:line="107" w:lineRule="exact"/>
        <w:rPr>
          <w:sz w:val="11"/>
        </w:rPr>
        <w:sectPr w:rsidR="00BD1171">
          <w:pgSz w:w="11910" w:h="16840"/>
          <w:pgMar w:top="1600" w:right="0" w:bottom="280" w:left="1680" w:header="720" w:footer="720" w:gutter="0"/>
          <w:cols w:space="720"/>
        </w:sect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10"/>
        </w:rPr>
      </w:pPr>
    </w:p>
    <w:p w:rsidR="00BD1171" w:rsidRDefault="00BD1171">
      <w:pPr>
        <w:pStyle w:val="Textoindependiente"/>
        <w:spacing w:before="3"/>
        <w:rPr>
          <w:sz w:val="9"/>
        </w:rPr>
      </w:pPr>
    </w:p>
    <w:p w:rsidR="00BD1171" w:rsidRDefault="007D6950">
      <w:pPr>
        <w:ind w:right="1647"/>
        <w:jc w:val="right"/>
        <w:rPr>
          <w:sz w:val="8"/>
        </w:rPr>
      </w:pPr>
      <w:r>
        <w:pict>
          <v:group id="_x0000_s1040" style="position:absolute;left:0;text-align:left;margin-left:161.15pt;margin-top:-142.9pt;width:275.4pt;height:275.7pt;z-index:251664384;mso-position-horizontal-relative:page" coordorigin="3223,-2858" coordsize="5508,5514">
            <v:shape id="_x0000_s104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44" style="position:absolute;left:3966;top:-2752;width:4711;height:4790" coordorigin="3966,-2752" coordsize="4711,4790" o:spt="100" adj="0,,0" path="m3966,-1979r754,1227l5305,-239r675,140l7718,2038r512,-548l8575,824,8178,51r499,-711l8625,-805r-2216,l6485,-1276r-1221,l3966,-1979xm7993,-1979l6409,-805r2216,l8426,-1367r-433,-612xm6723,-2752r-743,416l5264,-1276r1221,l6723,-2752xe" fillcolor="#9bba58" stroked="f">
              <v:stroke joinstyle="round"/>
              <v:formulas/>
              <v:path arrowok="t" o:connecttype="segments"/>
            </v:shape>
            <v:shape id="_x0000_s1043" style="position:absolute;left:3728;top:-2752;width:4949;height:5383" coordorigin="3729,-2752" coordsize="4949,5383" path="m5980,-2336r743,-416l6409,-805,7993,-1979r433,612l8677,-660,8178,51r397,773l8230,1490r-512,548l5980,-99r375,2729l5980,-99,5431,1164,5980,-99,3729,1490,5980,-99,5305,-239,4720,-752,3966,-1979r1298,703l5980,-2336e" filled="f" strokecolor="#005325" strokeweight="2.52pt">
              <v:path arrowok="t"/>
            </v:shape>
            <v:shape id="_x0000_s104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4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.55pt;margin-top:-229.85pt;width:411.85pt;height:505.95pt;z-index:2488442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BD1171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BD1171" w:rsidRDefault="007D6950">
                        <w:pPr>
                          <w:pStyle w:val="TableParagraph"/>
                          <w:spacing w:line="193" w:lineRule="exact"/>
                          <w:ind w:left="25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La Cruz de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Zocuiteco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D1171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BD1171" w:rsidRDefault="00BD117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D1171" w:rsidRDefault="00BD117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HGOHUJ070</w:t>
                        </w:r>
                      </w:p>
                    </w:tc>
                  </w:tr>
                  <w:tr w:rsidR="00BD1171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BD1171" w:rsidRDefault="007D695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D1171" w:rsidRDefault="00BD117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D1171" w:rsidRDefault="00BD117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D1171" w:rsidRDefault="00BD11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D1171" w:rsidRDefault="007D695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D1171" w:rsidRDefault="007D6950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130280034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D1171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D1171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BD1171" w:rsidRDefault="007D695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D1171" w:rsidRDefault="00BD117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7D6950">
      <w:pPr>
        <w:pStyle w:val="Textoindependiente"/>
        <w:spacing w:before="7"/>
        <w:rPr>
          <w:sz w:val="21"/>
        </w:rPr>
      </w:pPr>
      <w:r>
        <w:pict>
          <v:line id="_x0000_s1037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BD1171" w:rsidRDefault="00BD1171">
      <w:pPr>
        <w:rPr>
          <w:sz w:val="21"/>
        </w:rPr>
        <w:sectPr w:rsidR="00BD1171">
          <w:pgSz w:w="11910" w:h="16840"/>
          <w:pgMar w:top="1600" w:right="0" w:bottom="280" w:left="1680" w:header="720" w:footer="720" w:gutter="0"/>
          <w:cols w:space="720"/>
        </w:sectPr>
      </w:pPr>
    </w:p>
    <w:p w:rsidR="00BD1171" w:rsidRDefault="007D6950">
      <w:pPr>
        <w:pStyle w:val="Textoindependiente"/>
        <w:rPr>
          <w:sz w:val="20"/>
        </w:rPr>
      </w:pPr>
      <w:r>
        <w:lastRenderedPageBreak/>
        <w:pict>
          <v:shape id="_x0000_s1036" type="#_x0000_t136" style="position:absolute;margin-left:146.7pt;margin-top:366.25pt;width:301.5pt;height:108.6pt;rotation:315;z-index:-2544660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D1171">
        <w:trPr>
          <w:trHeight w:val="759"/>
        </w:trPr>
        <w:tc>
          <w:tcPr>
            <w:tcW w:w="7544" w:type="dxa"/>
            <w:gridSpan w:val="3"/>
          </w:tcPr>
          <w:p w:rsidR="00BD1171" w:rsidRDefault="007D6950">
            <w:pPr>
              <w:pStyle w:val="TableParagraph"/>
              <w:spacing w:line="193" w:lineRule="exact"/>
              <w:ind w:left="2214" w:right="215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Esperanza, Huejutla de Reyes</w:t>
            </w:r>
          </w:p>
        </w:tc>
      </w:tr>
      <w:tr w:rsidR="00BD1171">
        <w:trPr>
          <w:trHeight w:val="741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D1171" w:rsidRDefault="00BD1171">
            <w:pPr>
              <w:pStyle w:val="TableParagraph"/>
              <w:rPr>
                <w:sz w:val="16"/>
              </w:rPr>
            </w:pPr>
          </w:p>
          <w:p w:rsidR="00BD1171" w:rsidRDefault="00BD1171">
            <w:pPr>
              <w:pStyle w:val="TableParagraph"/>
              <w:rPr>
                <w:sz w:val="16"/>
              </w:rPr>
            </w:pPr>
          </w:p>
          <w:p w:rsidR="00BD1171" w:rsidRDefault="00BD1171">
            <w:pPr>
              <w:pStyle w:val="TableParagraph"/>
              <w:spacing w:before="8"/>
              <w:rPr>
                <w:sz w:val="16"/>
              </w:rPr>
            </w:pPr>
          </w:p>
          <w:p w:rsidR="00BD1171" w:rsidRDefault="007D695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D1171">
        <w:trPr>
          <w:trHeight w:val="189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D1171" w:rsidRDefault="007D695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D1171" w:rsidRDefault="007D695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HGOHUJ070</w:t>
            </w:r>
          </w:p>
        </w:tc>
      </w:tr>
      <w:tr w:rsidR="00BD1171">
        <w:trPr>
          <w:trHeight w:val="369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D1171" w:rsidRDefault="007D695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D1171" w:rsidRDefault="007D695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130280183</w:t>
            </w:r>
          </w:p>
        </w:tc>
      </w:tr>
      <w:tr w:rsidR="00BD117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D1171" w:rsidRDefault="007D695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D1171" w:rsidRDefault="007D695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D1171" w:rsidRDefault="007D695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D117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D1171" w:rsidRDefault="007D695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D1171" w:rsidRDefault="007D695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5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4"/>
        </w:trPr>
        <w:tc>
          <w:tcPr>
            <w:tcW w:w="4640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D1171" w:rsidRDefault="007D6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D1171">
        <w:trPr>
          <w:trHeight w:val="187"/>
        </w:trPr>
        <w:tc>
          <w:tcPr>
            <w:tcW w:w="4640" w:type="dxa"/>
            <w:shd w:val="clear" w:color="auto" w:fill="DCE6F0"/>
          </w:tcPr>
          <w:p w:rsidR="00BD1171" w:rsidRDefault="007D695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D1171" w:rsidRDefault="007D695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D1171" w:rsidRDefault="007D695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D1171">
        <w:trPr>
          <w:trHeight w:val="3141"/>
        </w:trPr>
        <w:tc>
          <w:tcPr>
            <w:tcW w:w="4640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</w:tc>
      </w:tr>
      <w:tr w:rsidR="00BD1171">
        <w:trPr>
          <w:trHeight w:val="185"/>
        </w:trPr>
        <w:tc>
          <w:tcPr>
            <w:tcW w:w="7544" w:type="dxa"/>
            <w:gridSpan w:val="3"/>
          </w:tcPr>
          <w:p w:rsidR="00BD1171" w:rsidRDefault="007D695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D1171">
        <w:trPr>
          <w:trHeight w:val="164"/>
        </w:trPr>
        <w:tc>
          <w:tcPr>
            <w:tcW w:w="4640" w:type="dxa"/>
          </w:tcPr>
          <w:p w:rsidR="00BD1171" w:rsidRDefault="007D695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D1171" w:rsidRDefault="00BD117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D1171" w:rsidRDefault="00BD1171">
            <w:pPr>
              <w:pStyle w:val="TableParagraph"/>
              <w:rPr>
                <w:sz w:val="10"/>
              </w:rPr>
            </w:pPr>
          </w:p>
        </w:tc>
      </w:tr>
    </w:tbl>
    <w:p w:rsidR="00BD1171" w:rsidRDefault="00BD1171">
      <w:pPr>
        <w:rPr>
          <w:sz w:val="10"/>
        </w:rPr>
        <w:sectPr w:rsidR="00BD1171">
          <w:pgSz w:w="11910" w:h="16840"/>
          <w:pgMar w:top="1600" w:right="0" w:bottom="280" w:left="1680" w:header="720" w:footer="720" w:gutter="0"/>
          <w:cols w:space="720"/>
        </w:sectPr>
      </w:pPr>
    </w:p>
    <w:p w:rsidR="00BD1171" w:rsidRDefault="007D6950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4465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D117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line="193" w:lineRule="exact"/>
              <w:ind w:left="3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Esperanza,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</w:tr>
      <w:tr w:rsidR="00BD1171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HGOHUJ070</w:t>
            </w:r>
          </w:p>
        </w:tc>
      </w:tr>
      <w:tr w:rsidR="00BD1171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BD117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130280183</w:t>
            </w:r>
          </w:p>
        </w:tc>
      </w:tr>
      <w:tr w:rsidR="00BD117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BD1171">
            <w:pPr>
              <w:pStyle w:val="TableParagraph"/>
              <w:spacing w:before="9"/>
              <w:rPr>
                <w:sz w:val="10"/>
              </w:rPr>
            </w:pPr>
          </w:p>
          <w:p w:rsidR="00BD1171" w:rsidRDefault="007D695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BD1171">
            <w:pPr>
              <w:pStyle w:val="TableParagraph"/>
              <w:spacing w:before="9"/>
              <w:rPr>
                <w:sz w:val="10"/>
              </w:rPr>
            </w:pPr>
          </w:p>
          <w:p w:rsidR="00BD1171" w:rsidRDefault="007D695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7D695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1171" w:rsidRDefault="00BD1171">
            <w:pPr>
              <w:pStyle w:val="TableParagraph"/>
              <w:spacing w:before="9"/>
              <w:rPr>
                <w:sz w:val="10"/>
              </w:rPr>
            </w:pPr>
          </w:p>
          <w:p w:rsidR="00BD1171" w:rsidRDefault="007D695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D117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D1171" w:rsidRDefault="007D695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11"/>
              <w:rPr>
                <w:sz w:val="20"/>
              </w:rPr>
            </w:pPr>
          </w:p>
          <w:p w:rsidR="00BD1171" w:rsidRDefault="007D695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7D695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7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spacing w:before="10"/>
              <w:rPr>
                <w:sz w:val="17"/>
              </w:rPr>
            </w:pPr>
          </w:p>
          <w:p w:rsidR="00BD1171" w:rsidRDefault="007D69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92D050"/>
          </w:tcPr>
          <w:p w:rsidR="00BD1171" w:rsidRDefault="007D695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spacing w:before="10"/>
              <w:rPr>
                <w:sz w:val="17"/>
              </w:rPr>
            </w:pPr>
          </w:p>
          <w:p w:rsidR="00BD1171" w:rsidRDefault="007D69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11"/>
              <w:rPr>
                <w:sz w:val="20"/>
              </w:rPr>
            </w:pPr>
          </w:p>
          <w:p w:rsidR="00BD1171" w:rsidRDefault="007D695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D1171" w:rsidRDefault="007D6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117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7D6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D1171" w:rsidRDefault="00BD1171">
            <w:pPr>
              <w:pStyle w:val="TableParagraph"/>
              <w:rPr>
                <w:sz w:val="14"/>
              </w:rPr>
            </w:pPr>
          </w:p>
          <w:p w:rsidR="00BD1171" w:rsidRDefault="00BD1171">
            <w:pPr>
              <w:pStyle w:val="TableParagraph"/>
              <w:spacing w:before="2"/>
              <w:rPr>
                <w:sz w:val="11"/>
              </w:rPr>
            </w:pPr>
          </w:p>
          <w:p w:rsidR="00BD1171" w:rsidRDefault="007D6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1171" w:rsidRDefault="007D6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D1171" w:rsidRDefault="007D695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1171" w:rsidRDefault="00BD1171">
            <w:pPr>
              <w:rPr>
                <w:sz w:val="2"/>
                <w:szCs w:val="2"/>
              </w:rPr>
            </w:pPr>
          </w:p>
        </w:tc>
      </w:tr>
      <w:tr w:rsidR="00BD117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D1171" w:rsidRDefault="007D695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D1171" w:rsidRDefault="00BD1171">
      <w:pPr>
        <w:spacing w:line="107" w:lineRule="exact"/>
        <w:rPr>
          <w:sz w:val="11"/>
        </w:rPr>
        <w:sectPr w:rsidR="00BD1171">
          <w:pgSz w:w="11910" w:h="16840"/>
          <w:pgMar w:top="1600" w:right="0" w:bottom="280" w:left="1680" w:header="720" w:footer="720" w:gutter="0"/>
          <w:cols w:space="720"/>
        </w:sect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10"/>
        </w:rPr>
      </w:pPr>
    </w:p>
    <w:p w:rsidR="00BD1171" w:rsidRDefault="00BD1171">
      <w:pPr>
        <w:pStyle w:val="Textoindependiente"/>
        <w:spacing w:before="3"/>
        <w:rPr>
          <w:sz w:val="9"/>
        </w:rPr>
      </w:pPr>
    </w:p>
    <w:p w:rsidR="00BD1171" w:rsidRDefault="007D695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70528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399,1164r-2968,l5604,2630r751,l7077,2428r641,-390l8230,1490r169,-326xm3966,-1979r-433,612l3282,-660,3231,89r153,735l3729,1490r512,548l5431,1164r2968,l8575,824,8178,51r499,-711l8426,-1367r-352,-498l4906,-1865r-940,-114xm6723,-2752r-743,449l4906,-1865r3168,l7993,-1979r-582,-474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303r743,-449l7411,-2453r582,474l8426,-1367r251,707l8178,51r397,773l8230,1490r-512,548l7077,2428r-722,202l5604,2630,5431,1164,4241,2038,3729,1490,3384,824,3231,89r51,-749l3533,-1367r433,-612l4906,-1865r1074,-43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28" type="#_x0000_t136" style="position:absolute;left:0;text-align:left;margin-left:146.7pt;margin-top:-116.35pt;width:301.5pt;height:108.6pt;rotation:315;z-index:251671552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pict>
          <v:shape id="_x0000_s1027" type="#_x0000_t202" style="position:absolute;left:0;text-align:left;margin-left:99.55pt;margin-top:-229.85pt;width:411.85pt;height:505.9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D117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D1171" w:rsidRDefault="007D6950">
                        <w:pPr>
                          <w:pStyle w:val="TableParagraph"/>
                          <w:spacing w:line="193" w:lineRule="exact"/>
                          <w:ind w:left="280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 Esperanza,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D117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D1171" w:rsidRDefault="00BD117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D1171" w:rsidRDefault="00BD117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HGOHUJ070</w:t>
                        </w:r>
                      </w:p>
                    </w:tc>
                  </w:tr>
                  <w:tr w:rsidR="00BD117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D1171" w:rsidRDefault="007D695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D1171" w:rsidRDefault="00BD117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D1171" w:rsidRDefault="00BD117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D1171" w:rsidRDefault="00BD11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D1171" w:rsidRDefault="007D695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D1171" w:rsidRDefault="007D695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D1171" w:rsidRDefault="007D695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130280183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D117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D1171" w:rsidRDefault="00BD117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D1171" w:rsidRDefault="007D695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D1171" w:rsidRDefault="00BD11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D117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D1171" w:rsidRDefault="007D695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D1171" w:rsidRDefault="00BD117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BD1171">
      <w:pPr>
        <w:pStyle w:val="Textoindependiente"/>
        <w:rPr>
          <w:sz w:val="20"/>
        </w:rPr>
      </w:pPr>
    </w:p>
    <w:p w:rsidR="00BD1171" w:rsidRDefault="007D6950">
      <w:pPr>
        <w:pStyle w:val="Textoindependiente"/>
        <w:spacing w:before="7"/>
        <w:rPr>
          <w:sz w:val="21"/>
        </w:rPr>
      </w:pPr>
      <w:r>
        <w:pict>
          <v:line id="_x0000_s1026" style="position:absolute;z-index:-25164697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D117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1171"/>
    <w:rsid w:val="007D6950"/>
    <w:rsid w:val="00B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CC21904"/>
  <w15:docId w15:val="{7FF71977-1341-4486-ACC9-F64225C9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 w:right="1398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2019-05-28T23:21:00Z</dcterms:created>
  <dcterms:modified xsi:type="dcterms:W3CDTF">2019-05-29T03:40:00Z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