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59" w:rsidRDefault="00F91E2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6C8B4C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spacing w:before="1"/>
        <w:rPr>
          <w:sz w:val="28"/>
        </w:rPr>
      </w:pPr>
    </w:p>
    <w:p w:rsidR="00F71759" w:rsidRDefault="00F91E21">
      <w:pPr>
        <w:spacing w:before="82"/>
        <w:ind w:left="3717" w:right="501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Tezóhual</w:t>
      </w:r>
      <w:proofErr w:type="spellEnd"/>
    </w:p>
    <w:p w:rsidR="00F71759" w:rsidRDefault="00F91E21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HGOHUJ124</w:t>
      </w: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spacing w:before="7"/>
      </w:pPr>
    </w:p>
    <w:p w:rsidR="00F71759" w:rsidRDefault="00F91E21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Tezóhual</w:t>
      </w:r>
      <w:proofErr w:type="spellEnd"/>
      <w:r>
        <w:rPr>
          <w:color w:val="231F20"/>
          <w:sz w:val="24"/>
        </w:rPr>
        <w:t>: 130280116</w:t>
      </w:r>
    </w:p>
    <w:p w:rsidR="00F71759" w:rsidRDefault="00F71759">
      <w:pPr>
        <w:jc w:val="right"/>
        <w:rPr>
          <w:sz w:val="24"/>
        </w:rPr>
        <w:sectPr w:rsidR="00F7175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spacing w:before="8"/>
        <w:rPr>
          <w:sz w:val="17"/>
        </w:rPr>
      </w:pPr>
    </w:p>
    <w:p w:rsidR="00F71759" w:rsidRDefault="00F91E21">
      <w:pPr>
        <w:spacing w:before="86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71759" w:rsidRDefault="00F71759">
      <w:pPr>
        <w:pStyle w:val="Textoindependiente"/>
        <w:spacing w:before="8"/>
        <w:rPr>
          <w:b/>
          <w:sz w:val="40"/>
        </w:rPr>
      </w:pPr>
    </w:p>
    <w:p w:rsidR="00F71759" w:rsidRDefault="00F91E21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Tezóhual</w:t>
      </w:r>
      <w:proofErr w:type="spellEnd"/>
      <w:r>
        <w:t>, del Municipio de Huejutla de Reyes,</w:t>
      </w:r>
      <w:r>
        <w:t xml:space="preserve"> con clave INEGI </w:t>
      </w:r>
      <w:r>
        <w:rPr>
          <w:b/>
        </w:rPr>
        <w:t>130280116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HGOHUJ124.</w:t>
      </w:r>
    </w:p>
    <w:p w:rsidR="00F71759" w:rsidRDefault="00F71759">
      <w:pPr>
        <w:pStyle w:val="Textoindependiente"/>
        <w:rPr>
          <w:b/>
          <w:sz w:val="24"/>
        </w:rPr>
      </w:pPr>
    </w:p>
    <w:p w:rsidR="00F71759" w:rsidRDefault="00F91E21">
      <w:pPr>
        <w:pStyle w:val="Textoindependiente"/>
        <w:ind w:left="401" w:right="1697"/>
        <w:jc w:val="both"/>
      </w:pPr>
      <w:proofErr w:type="spellStart"/>
      <w:r>
        <w:rPr>
          <w:b/>
        </w:rPr>
        <w:t>Tezóhual</w:t>
      </w:r>
      <w:proofErr w:type="spellEnd"/>
      <w:r>
        <w:rPr>
          <w:b/>
        </w:rPr>
        <w:t xml:space="preserve"> </w:t>
      </w:r>
      <w:r>
        <w:t>mantiene una intensa vida social artic</w:t>
      </w:r>
      <w:r>
        <w:t>ulada por sus autoridades que son elegidas por un periodo de un año en Asambleas Generales, a las cuales son convocados todos los vecinos. Su autoridad máxima es la asamblea que cumple la función de Consejo y está integrada por los Comuneros.</w:t>
      </w:r>
    </w:p>
    <w:p w:rsidR="00F71759" w:rsidRDefault="00F71759">
      <w:pPr>
        <w:pStyle w:val="Textoindependiente"/>
      </w:pPr>
    </w:p>
    <w:p w:rsidR="00F71759" w:rsidRDefault="00F91E21">
      <w:pPr>
        <w:pStyle w:val="Textoindependiente"/>
        <w:ind w:left="401" w:right="1696"/>
        <w:jc w:val="both"/>
      </w:pPr>
      <w:r>
        <w:t>La Comunidad tiene un significativo 92 por ciento de Hablantes de Lengua Indígena, con el náhuatl como la primera lengua.</w:t>
      </w:r>
    </w:p>
    <w:p w:rsidR="00F71759" w:rsidRDefault="00F71759">
      <w:pPr>
        <w:pStyle w:val="Textoindependiente"/>
      </w:pPr>
    </w:p>
    <w:p w:rsidR="00F71759" w:rsidRDefault="00F91E21">
      <w:pPr>
        <w:pStyle w:val="Textoindependiente"/>
        <w:spacing w:before="1"/>
        <w:ind w:left="401" w:right="1698"/>
        <w:jc w:val="both"/>
      </w:pPr>
      <w:r>
        <w:t>Sobre las prácticas culturales, se observa que la Fiesta Patronal, Carnaval y Día de Muertos conservan su carácter unificador. Tambié</w:t>
      </w:r>
      <w:r>
        <w:t>n se constató que otras ceremonias y ritos agrícolas se están dejando porque la agricultura ha tenido resultados poco satisfactorios en los últimos</w:t>
      </w:r>
      <w:r>
        <w:rPr>
          <w:spacing w:val="-12"/>
        </w:rPr>
        <w:t xml:space="preserve"> </w:t>
      </w:r>
      <w:r>
        <w:t>años.</w:t>
      </w:r>
    </w:p>
    <w:p w:rsidR="00F71759" w:rsidRDefault="00F71759">
      <w:pPr>
        <w:pStyle w:val="Textoindependiente"/>
        <w:spacing w:before="10"/>
        <w:rPr>
          <w:sz w:val="21"/>
        </w:rPr>
      </w:pPr>
    </w:p>
    <w:p w:rsidR="00F71759" w:rsidRDefault="00F91E21">
      <w:pPr>
        <w:pStyle w:val="Textoindependiente"/>
        <w:spacing w:before="1"/>
        <w:ind w:left="401" w:right="1697"/>
        <w:jc w:val="both"/>
      </w:pPr>
      <w:r>
        <w:t>En cuanto a la impartición de justicia, se da principalmente al interior de la comunidad ya que la ma</w:t>
      </w:r>
      <w:r>
        <w:t>yoría de faltas son solucionadas por el Delegado y su Comitiva, sin embargo, cuando las faltas son graves o se considera que lo ameritan se turnan a las correspondientes autoridades municipales.</w:t>
      </w:r>
    </w:p>
    <w:p w:rsidR="00F71759" w:rsidRDefault="00F71759">
      <w:pPr>
        <w:pStyle w:val="Textoindependiente"/>
        <w:spacing w:before="11"/>
        <w:rPr>
          <w:sz w:val="21"/>
        </w:rPr>
      </w:pPr>
    </w:p>
    <w:p w:rsidR="00F71759" w:rsidRDefault="00F91E21">
      <w:pPr>
        <w:pStyle w:val="Textoindependiente"/>
        <w:ind w:left="401" w:right="1697"/>
        <w:jc w:val="both"/>
      </w:pPr>
      <w:r>
        <w:t xml:space="preserve">Ya no existen médicos </w:t>
      </w:r>
      <w:proofErr w:type="gramStart"/>
      <w:r>
        <w:t>tradicionales</w:t>
      </w:r>
      <w:proofErr w:type="gramEnd"/>
      <w:r>
        <w:t xml:space="preserve"> pero se mencionaron al mal de ojo, empacho y susto entre las “enfermedades culturales” de los habitantes y se dijo que todavía hacen uso de los médicos tradicionales que hay en otras comunidades como </w:t>
      </w:r>
      <w:proofErr w:type="spellStart"/>
      <w:r>
        <w:t>Macuxtepetla</w:t>
      </w:r>
      <w:proofErr w:type="spellEnd"/>
      <w:r>
        <w:t>.</w:t>
      </w:r>
    </w:p>
    <w:p w:rsidR="00F71759" w:rsidRDefault="00F71759">
      <w:pPr>
        <w:jc w:val="both"/>
        <w:sectPr w:rsidR="00F71759">
          <w:pgSz w:w="12240" w:h="15840"/>
          <w:pgMar w:top="1060" w:right="0" w:bottom="280" w:left="1300" w:header="720" w:footer="720" w:gutter="0"/>
          <w:cols w:space="720"/>
        </w:sect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F71759">
        <w:trPr>
          <w:trHeight w:val="759"/>
        </w:trPr>
        <w:tc>
          <w:tcPr>
            <w:tcW w:w="7544" w:type="dxa"/>
            <w:gridSpan w:val="3"/>
          </w:tcPr>
          <w:p w:rsidR="00F71759" w:rsidRDefault="00F91E21">
            <w:pPr>
              <w:pStyle w:val="TableParagraph"/>
              <w:spacing w:line="193" w:lineRule="exact"/>
              <w:ind w:left="2689" w:right="263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Tezóhual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F71759">
        <w:trPr>
          <w:trHeight w:val="741"/>
        </w:trPr>
        <w:tc>
          <w:tcPr>
            <w:tcW w:w="4640" w:type="dxa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71759" w:rsidRDefault="00F71759">
            <w:pPr>
              <w:pStyle w:val="TableParagraph"/>
              <w:rPr>
                <w:sz w:val="16"/>
              </w:rPr>
            </w:pPr>
          </w:p>
          <w:p w:rsidR="00F71759" w:rsidRDefault="00F71759">
            <w:pPr>
              <w:pStyle w:val="TableParagraph"/>
              <w:rPr>
                <w:sz w:val="16"/>
              </w:rPr>
            </w:pPr>
          </w:p>
          <w:p w:rsidR="00F71759" w:rsidRDefault="00F71759">
            <w:pPr>
              <w:pStyle w:val="TableParagraph"/>
              <w:spacing w:before="8"/>
              <w:rPr>
                <w:sz w:val="16"/>
              </w:rPr>
            </w:pPr>
          </w:p>
          <w:p w:rsidR="00F71759" w:rsidRDefault="00F91E2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F71759">
        <w:trPr>
          <w:trHeight w:val="189"/>
        </w:trPr>
        <w:tc>
          <w:tcPr>
            <w:tcW w:w="4640" w:type="dxa"/>
          </w:tcPr>
          <w:p w:rsidR="00F71759" w:rsidRDefault="00F7175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F71759" w:rsidRDefault="00F91E2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F71759" w:rsidRDefault="00F91E2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HGOHUJ124</w:t>
            </w:r>
          </w:p>
        </w:tc>
      </w:tr>
      <w:tr w:rsidR="00F71759">
        <w:trPr>
          <w:trHeight w:val="369"/>
        </w:trPr>
        <w:tc>
          <w:tcPr>
            <w:tcW w:w="4640" w:type="dxa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F71759" w:rsidRDefault="00F91E2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F71759" w:rsidRDefault="00F91E2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130280116</w:t>
            </w:r>
          </w:p>
        </w:tc>
      </w:tr>
      <w:tr w:rsidR="00F7175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F71759" w:rsidRDefault="00F91E2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F71759" w:rsidRDefault="00F91E2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F71759" w:rsidRDefault="00F91E2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F7175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F71759" w:rsidRDefault="00F91E2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F71759" w:rsidRDefault="00F91E2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F71759">
        <w:trPr>
          <w:trHeight w:val="185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92.2%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5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5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F71759">
        <w:trPr>
          <w:trHeight w:val="185"/>
        </w:trPr>
        <w:tc>
          <w:tcPr>
            <w:tcW w:w="4640" w:type="dxa"/>
            <w:shd w:val="clear" w:color="auto" w:fill="FFFF00"/>
          </w:tcPr>
          <w:p w:rsidR="00F71759" w:rsidRDefault="00F91E2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F71759" w:rsidRDefault="00F91E2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71759" w:rsidRDefault="00F91E2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FFFF00"/>
          </w:tcPr>
          <w:p w:rsidR="00F71759" w:rsidRDefault="00F91E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FFFF00"/>
          </w:tcPr>
          <w:p w:rsidR="00F71759" w:rsidRDefault="00F91E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FFFF00"/>
          </w:tcPr>
          <w:p w:rsidR="00F71759" w:rsidRDefault="00F91E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F71759">
        <w:trPr>
          <w:trHeight w:val="185"/>
        </w:trPr>
        <w:tc>
          <w:tcPr>
            <w:tcW w:w="4640" w:type="dxa"/>
            <w:shd w:val="clear" w:color="auto" w:fill="F9BE8F"/>
          </w:tcPr>
          <w:p w:rsidR="00F71759" w:rsidRDefault="00F91E2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F71759" w:rsidRDefault="00F91E2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71759" w:rsidRDefault="00F91E2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F9BE8F"/>
          </w:tcPr>
          <w:p w:rsidR="00F71759" w:rsidRDefault="00F91E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F9BE8F"/>
          </w:tcPr>
          <w:p w:rsidR="00F71759" w:rsidRDefault="00F91E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67.0%</w:t>
            </w:r>
          </w:p>
        </w:tc>
      </w:tr>
      <w:tr w:rsidR="00F71759">
        <w:trPr>
          <w:trHeight w:val="184"/>
        </w:trPr>
        <w:tc>
          <w:tcPr>
            <w:tcW w:w="4640" w:type="dxa"/>
            <w:shd w:val="clear" w:color="auto" w:fill="F9BE8F"/>
          </w:tcPr>
          <w:p w:rsidR="00F71759" w:rsidRDefault="00F91E2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F71759" w:rsidRDefault="00F91E2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F71759" w:rsidRDefault="00F91E2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187"/>
        </w:trPr>
        <w:tc>
          <w:tcPr>
            <w:tcW w:w="4640" w:type="dxa"/>
            <w:shd w:val="clear" w:color="auto" w:fill="DCE6F0"/>
          </w:tcPr>
          <w:p w:rsidR="00F71759" w:rsidRDefault="00F91E2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F71759" w:rsidRDefault="00F91E2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F71759" w:rsidRDefault="00F91E2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F71759">
        <w:trPr>
          <w:trHeight w:val="3141"/>
        </w:trPr>
        <w:tc>
          <w:tcPr>
            <w:tcW w:w="4640" w:type="dxa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91E2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</w:tc>
      </w:tr>
      <w:tr w:rsidR="00F71759">
        <w:trPr>
          <w:trHeight w:val="185"/>
        </w:trPr>
        <w:tc>
          <w:tcPr>
            <w:tcW w:w="7544" w:type="dxa"/>
            <w:gridSpan w:val="3"/>
          </w:tcPr>
          <w:p w:rsidR="00F71759" w:rsidRDefault="00F91E2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F71759">
        <w:trPr>
          <w:trHeight w:val="164"/>
        </w:trPr>
        <w:tc>
          <w:tcPr>
            <w:tcW w:w="4640" w:type="dxa"/>
          </w:tcPr>
          <w:p w:rsidR="00F71759" w:rsidRDefault="00F91E2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F71759" w:rsidRDefault="00F7175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F71759" w:rsidRDefault="00F71759">
            <w:pPr>
              <w:pStyle w:val="TableParagraph"/>
              <w:rPr>
                <w:sz w:val="10"/>
              </w:rPr>
            </w:pPr>
          </w:p>
        </w:tc>
      </w:tr>
    </w:tbl>
    <w:p w:rsidR="00F71759" w:rsidRDefault="00F71759">
      <w:pPr>
        <w:rPr>
          <w:sz w:val="10"/>
        </w:rPr>
        <w:sectPr w:rsidR="00F71759">
          <w:pgSz w:w="11910" w:h="16840"/>
          <w:pgMar w:top="1600" w:right="0" w:bottom="280" w:left="1680" w:header="720" w:footer="720" w:gutter="0"/>
          <w:cols w:space="720"/>
        </w:sectPr>
      </w:pPr>
    </w:p>
    <w:p w:rsidR="00F71759" w:rsidRDefault="00F91E2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97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F7175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7175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91E21">
            <w:pPr>
              <w:pStyle w:val="TableParagraph"/>
              <w:spacing w:line="193" w:lineRule="exact"/>
              <w:ind w:left="53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Tezóhual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7175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71759">
            <w:pPr>
              <w:pStyle w:val="TableParagraph"/>
              <w:rPr>
                <w:sz w:val="12"/>
              </w:rPr>
            </w:pPr>
          </w:p>
        </w:tc>
      </w:tr>
      <w:tr w:rsidR="00F71759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7175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7175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91E21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91E21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HGOHUJ124</w:t>
            </w:r>
          </w:p>
        </w:tc>
      </w:tr>
      <w:tr w:rsidR="00F71759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7175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7175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91E21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1759" w:rsidRDefault="00F91E21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130280116</w:t>
            </w:r>
          </w:p>
        </w:tc>
      </w:tr>
      <w:tr w:rsidR="00F7175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71759" w:rsidRDefault="00F71759">
            <w:pPr>
              <w:pStyle w:val="TableParagraph"/>
              <w:spacing w:before="9"/>
              <w:rPr>
                <w:sz w:val="10"/>
              </w:rPr>
            </w:pPr>
          </w:p>
          <w:p w:rsidR="00F71759" w:rsidRDefault="00F91E2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71759" w:rsidRDefault="00F71759">
            <w:pPr>
              <w:pStyle w:val="TableParagraph"/>
              <w:spacing w:before="9"/>
              <w:rPr>
                <w:sz w:val="10"/>
              </w:rPr>
            </w:pPr>
          </w:p>
          <w:p w:rsidR="00F71759" w:rsidRDefault="00F91E2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71759" w:rsidRDefault="00F91E2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71759" w:rsidRDefault="00F71759">
            <w:pPr>
              <w:pStyle w:val="TableParagraph"/>
              <w:spacing w:before="9"/>
              <w:rPr>
                <w:sz w:val="10"/>
              </w:rPr>
            </w:pPr>
          </w:p>
          <w:p w:rsidR="00F71759" w:rsidRDefault="00F91E2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F7175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F71759" w:rsidRDefault="00F91E2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F71759" w:rsidRDefault="00F91E2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F71759" w:rsidRDefault="00F91E21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F71759" w:rsidRDefault="00F91E2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92.2%</w:t>
            </w:r>
          </w:p>
        </w:tc>
      </w:tr>
      <w:tr w:rsidR="00F717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spacing w:before="11"/>
              <w:rPr>
                <w:sz w:val="20"/>
              </w:rPr>
            </w:pPr>
          </w:p>
          <w:p w:rsidR="00F71759" w:rsidRDefault="00F91E2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91E2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91E2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spacing w:before="2"/>
              <w:rPr>
                <w:sz w:val="11"/>
              </w:rPr>
            </w:pPr>
          </w:p>
          <w:p w:rsidR="00F71759" w:rsidRDefault="00F91E2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F7175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71759" w:rsidRDefault="00F91E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91E2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spacing w:before="2"/>
              <w:rPr>
                <w:sz w:val="11"/>
              </w:rPr>
            </w:pPr>
          </w:p>
          <w:p w:rsidR="00F71759" w:rsidRDefault="00F91E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71759" w:rsidRDefault="00F91E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1759" w:rsidRDefault="00F91E2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7"/>
              </w:rPr>
            </w:pPr>
          </w:p>
          <w:p w:rsidR="00F71759" w:rsidRDefault="00F91E2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71759" w:rsidRDefault="00F91E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91E2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spacing w:before="2"/>
              <w:rPr>
                <w:sz w:val="11"/>
              </w:rPr>
            </w:pPr>
          </w:p>
          <w:p w:rsidR="00F71759" w:rsidRDefault="00F91E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F71759" w:rsidRDefault="00F91E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91E2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spacing w:before="2"/>
              <w:rPr>
                <w:sz w:val="11"/>
              </w:rPr>
            </w:pPr>
          </w:p>
          <w:p w:rsidR="00F71759" w:rsidRDefault="00F91E21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7175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spacing w:before="10"/>
              <w:rPr>
                <w:sz w:val="17"/>
              </w:rPr>
            </w:pPr>
          </w:p>
          <w:p w:rsidR="00F71759" w:rsidRDefault="00F91E2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spacing w:before="2"/>
              <w:rPr>
                <w:sz w:val="11"/>
              </w:rPr>
            </w:pPr>
          </w:p>
          <w:p w:rsidR="00F71759" w:rsidRDefault="00F91E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shd w:val="clear" w:color="auto" w:fill="92D050"/>
          </w:tcPr>
          <w:p w:rsidR="00F71759" w:rsidRDefault="00F91E2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F71759" w:rsidRDefault="00F91E2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71759" w:rsidRDefault="00F71759">
            <w:pPr>
              <w:pStyle w:val="TableParagraph"/>
              <w:spacing w:before="10"/>
              <w:rPr>
                <w:sz w:val="17"/>
              </w:rPr>
            </w:pPr>
          </w:p>
          <w:p w:rsidR="00F71759" w:rsidRDefault="00F91E2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spacing w:before="2"/>
              <w:rPr>
                <w:sz w:val="11"/>
              </w:rPr>
            </w:pPr>
          </w:p>
          <w:p w:rsidR="00F71759" w:rsidRDefault="00F91E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71759" w:rsidRDefault="00F91E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F71759" w:rsidRDefault="00F91E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91E2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spacing w:before="2"/>
              <w:rPr>
                <w:sz w:val="11"/>
              </w:rPr>
            </w:pPr>
          </w:p>
          <w:p w:rsidR="00F71759" w:rsidRDefault="00F91E2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71759" w:rsidRDefault="00F91E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91E2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spacing w:before="2"/>
              <w:rPr>
                <w:sz w:val="11"/>
              </w:rPr>
            </w:pPr>
          </w:p>
          <w:p w:rsidR="00F71759" w:rsidRDefault="00F91E2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spacing w:before="11"/>
              <w:rPr>
                <w:sz w:val="20"/>
              </w:rPr>
            </w:pPr>
          </w:p>
          <w:p w:rsidR="00F71759" w:rsidRDefault="00F91E2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91E2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67.0%</w:t>
            </w: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F71759" w:rsidRDefault="00F91E2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91E2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F71759" w:rsidRDefault="00F71759">
            <w:pPr>
              <w:pStyle w:val="TableParagraph"/>
              <w:rPr>
                <w:sz w:val="14"/>
              </w:rPr>
            </w:pPr>
          </w:p>
          <w:p w:rsidR="00F71759" w:rsidRDefault="00F71759">
            <w:pPr>
              <w:pStyle w:val="TableParagraph"/>
              <w:spacing w:before="2"/>
              <w:rPr>
                <w:sz w:val="11"/>
              </w:rPr>
            </w:pPr>
          </w:p>
          <w:p w:rsidR="00F71759" w:rsidRDefault="00F91E2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F71759" w:rsidRDefault="00F91E2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F71759" w:rsidRDefault="00F91E2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F71759" w:rsidRDefault="00F71759">
            <w:pPr>
              <w:rPr>
                <w:sz w:val="2"/>
                <w:szCs w:val="2"/>
              </w:rPr>
            </w:pPr>
          </w:p>
        </w:tc>
      </w:tr>
      <w:tr w:rsidR="00F7175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F71759" w:rsidRDefault="00F91E2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F71759" w:rsidRDefault="00F71759">
      <w:pPr>
        <w:spacing w:line="107" w:lineRule="exact"/>
        <w:rPr>
          <w:sz w:val="11"/>
        </w:rPr>
        <w:sectPr w:rsidR="00F71759">
          <w:pgSz w:w="11910" w:h="16840"/>
          <w:pgMar w:top="1600" w:right="0" w:bottom="280" w:left="1680" w:header="720" w:footer="720" w:gutter="0"/>
          <w:cols w:space="720"/>
        </w:sect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10"/>
        </w:rPr>
      </w:pPr>
    </w:p>
    <w:p w:rsidR="00F71759" w:rsidRDefault="00F71759">
      <w:pPr>
        <w:pStyle w:val="Textoindependiente"/>
        <w:spacing w:before="3"/>
        <w:rPr>
          <w:sz w:val="9"/>
        </w:rPr>
      </w:pPr>
    </w:p>
    <w:p w:rsidR="00F71759" w:rsidRDefault="00F91E2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180" coordorigin="3231,-2752" coordsize="5447,5180" o:spt="100" adj="0,,0" path="m6723,-2752r-743,113l4548,-2453r-582,474l4341,-948r964,709l3231,89r802,504l3729,1490r512,548l4882,2428,5980,-99r2304,l8677,-660r-251,-707l8323,-1512r-1485,l6723,-2752xm8284,-99r-2304,l7718,2038r512,-548l8575,824,8178,51,8284,-99xm7993,-1979r-1155,467l8323,-1512r-330,-467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2639r743,-113l6838,-1512r1155,-467l8426,-1367r251,707l8178,51r397,773l8230,1490r-512,548l5980,-99r375,2729l5980,-99,4882,2428,4241,2038,3729,1490,4033,593,3231,89,5305,-239,4341,-948,3966,-1979r582,-474l5980,-2639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572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F71759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F71759" w:rsidRDefault="00F91E21">
                        <w:pPr>
                          <w:pStyle w:val="TableParagraph"/>
                          <w:spacing w:line="193" w:lineRule="exact"/>
                          <w:ind w:left="298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Tezóhual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71759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F71759" w:rsidRDefault="00F7175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71759" w:rsidRDefault="00F7175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HGOHUJ124</w:t>
                        </w:r>
                      </w:p>
                    </w:tc>
                  </w:tr>
                  <w:tr w:rsidR="00F71759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F71759" w:rsidRDefault="00F91E2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F71759" w:rsidRDefault="00F91E2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71759" w:rsidRDefault="00F7175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F71759" w:rsidRDefault="00F7175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F71759" w:rsidRDefault="00F7175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F71759" w:rsidRDefault="00F91E2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F71759" w:rsidRDefault="00F91E2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F71759" w:rsidRDefault="00F91E2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71759" w:rsidRDefault="00F91E2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130280116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F71759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F71759" w:rsidRDefault="00F7175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F71759" w:rsidRDefault="00F91E2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F71759" w:rsidRDefault="00F717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F71759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F71759" w:rsidRDefault="00F91E2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F71759" w:rsidRDefault="00F7175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71759">
      <w:pPr>
        <w:pStyle w:val="Textoindependiente"/>
        <w:rPr>
          <w:sz w:val="20"/>
        </w:rPr>
      </w:pPr>
    </w:p>
    <w:p w:rsidR="00F71759" w:rsidRDefault="00F91E2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F7175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1759"/>
    <w:rsid w:val="00F71759"/>
    <w:rsid w:val="00F9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9460FEC"/>
  <w15:docId w15:val="{DE45FD6D-85A8-4D96-89B3-37B78672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975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2019-05-29T00:01:00Z</dcterms:created>
  <dcterms:modified xsi:type="dcterms:W3CDTF">2019-05-29T15:55:00Z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