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AB" w:rsidRDefault="00397E5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7F0FDA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spacing w:before="1"/>
        <w:rPr>
          <w:sz w:val="28"/>
        </w:rPr>
      </w:pPr>
    </w:p>
    <w:p w:rsidR="007305AB" w:rsidRDefault="00397E5B">
      <w:pPr>
        <w:spacing w:before="82"/>
        <w:ind w:left="3700" w:right="499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Zacayahual</w:t>
      </w:r>
      <w:proofErr w:type="spellEnd"/>
    </w:p>
    <w:p w:rsidR="007305AB" w:rsidRDefault="00397E5B">
      <w:pPr>
        <w:spacing w:before="16"/>
        <w:ind w:left="3700" w:right="499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1405888</wp:posOffset>
            </wp:positionV>
            <wp:extent cx="5981208" cy="44344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208" cy="443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HGOHUJ136</w:t>
      </w: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spacing w:before="7"/>
      </w:pPr>
    </w:p>
    <w:p w:rsidR="007305AB" w:rsidRDefault="00397E5B">
      <w:pPr>
        <w:ind w:left="7210"/>
        <w:rPr>
          <w:sz w:val="24"/>
        </w:rPr>
      </w:pPr>
      <w:proofErr w:type="spellStart"/>
      <w:r>
        <w:rPr>
          <w:color w:val="231F20"/>
          <w:sz w:val="24"/>
        </w:rPr>
        <w:t>Zacayahual</w:t>
      </w:r>
      <w:proofErr w:type="spellEnd"/>
      <w:r>
        <w:rPr>
          <w:color w:val="231F20"/>
          <w:sz w:val="24"/>
        </w:rPr>
        <w:t>: 130280203</w:t>
      </w:r>
    </w:p>
    <w:p w:rsidR="007305AB" w:rsidRDefault="007305AB">
      <w:pPr>
        <w:rPr>
          <w:sz w:val="24"/>
        </w:rPr>
        <w:sectPr w:rsidR="007305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397E5B">
      <w:pPr>
        <w:spacing w:before="218"/>
        <w:ind w:left="3700" w:right="499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305AB" w:rsidRDefault="007305AB">
      <w:pPr>
        <w:pStyle w:val="Textoindependiente"/>
        <w:rPr>
          <w:b/>
          <w:sz w:val="37"/>
        </w:rPr>
      </w:pPr>
    </w:p>
    <w:p w:rsidR="007305AB" w:rsidRDefault="00397E5B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Zacayahual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 xml:space="preserve">130280203,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HGOHUJ136.</w:t>
      </w:r>
    </w:p>
    <w:p w:rsidR="007305AB" w:rsidRDefault="007305AB">
      <w:pPr>
        <w:pStyle w:val="Textoindependiente"/>
        <w:spacing w:before="2"/>
        <w:rPr>
          <w:b/>
          <w:sz w:val="24"/>
        </w:rPr>
      </w:pPr>
    </w:p>
    <w:p w:rsidR="007305AB" w:rsidRDefault="00397E5B">
      <w:pPr>
        <w:pStyle w:val="Textoindependiente"/>
        <w:ind w:left="401" w:right="1698" w:hanging="1"/>
        <w:jc w:val="both"/>
      </w:pPr>
      <w:proofErr w:type="spellStart"/>
      <w:r>
        <w:rPr>
          <w:b/>
        </w:rPr>
        <w:t>Zacayahual</w:t>
      </w:r>
      <w:proofErr w:type="spellEnd"/>
      <w:r>
        <w:rPr>
          <w:b/>
        </w:rPr>
        <w:t xml:space="preserve"> </w:t>
      </w:r>
      <w:r>
        <w:t>mantiene una intensa vida social q</w:t>
      </w:r>
      <w:r>
        <w:t>ue es articulada por sus autoridades que son elegidas por un periodo un año en Asambleas Generales. La máxima autoridad es el Delegado.</w:t>
      </w:r>
    </w:p>
    <w:p w:rsidR="007305AB" w:rsidRDefault="007305AB">
      <w:pPr>
        <w:pStyle w:val="Textoindependiente"/>
        <w:spacing w:before="10"/>
        <w:rPr>
          <w:sz w:val="21"/>
        </w:rPr>
      </w:pPr>
    </w:p>
    <w:p w:rsidR="007305AB" w:rsidRDefault="00397E5B">
      <w:pPr>
        <w:pStyle w:val="Textoindependiente"/>
        <w:spacing w:before="1"/>
        <w:ind w:left="401" w:right="1698"/>
        <w:jc w:val="both"/>
      </w:pPr>
      <w:r>
        <w:t>La comunidad tiene un significativo 93 por ciento de Hablantes de Lengua Indígena, siendo el náhuatl la primera lengua.</w:t>
      </w:r>
    </w:p>
    <w:p w:rsidR="007305AB" w:rsidRDefault="007305AB">
      <w:pPr>
        <w:pStyle w:val="Textoindependiente"/>
      </w:pPr>
    </w:p>
    <w:p w:rsidR="007305AB" w:rsidRDefault="00397E5B">
      <w:pPr>
        <w:pStyle w:val="Textoindependiente"/>
        <w:ind w:left="401" w:right="1698"/>
        <w:jc w:val="both"/>
      </w:pPr>
      <w:r>
        <w:t>Sobre las prácticas culturales, se observa que la Fiesta Patronal y Día de Muertos mantienen su carácter unificador, de igual forma la presencia de otras ceremonias y ritos agrícolas principalmente a través de la ofrenda al maíz que se lleva a cabo en marz</w:t>
      </w:r>
      <w:r>
        <w:t>o.</w:t>
      </w:r>
    </w:p>
    <w:p w:rsidR="007305AB" w:rsidRDefault="007305AB">
      <w:pPr>
        <w:pStyle w:val="Textoindependiente"/>
      </w:pPr>
    </w:p>
    <w:p w:rsidR="007305AB" w:rsidRDefault="00397E5B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Aparentemente no ha habido faltas que ameriten la intervención de autoridades municipal</w:t>
      </w:r>
      <w:r>
        <w:t>es.</w:t>
      </w:r>
    </w:p>
    <w:p w:rsidR="007305AB" w:rsidRDefault="007305AB">
      <w:pPr>
        <w:pStyle w:val="Textoindependiente"/>
        <w:spacing w:before="11"/>
        <w:rPr>
          <w:sz w:val="21"/>
        </w:rPr>
      </w:pPr>
    </w:p>
    <w:p w:rsidR="007305AB" w:rsidRDefault="00397E5B">
      <w:pPr>
        <w:pStyle w:val="Textoindependiente"/>
        <w:ind w:left="401" w:right="1697"/>
        <w:jc w:val="both"/>
      </w:pPr>
      <w:r>
        <w:t>En relación a los médicos tradicionales se cuenta con sobador y partera, de igual forma se encontró que aún es frecuente el uso de hierbas y tés como remedios a diversas enfermedades.</w:t>
      </w:r>
    </w:p>
    <w:p w:rsidR="007305AB" w:rsidRDefault="007305AB">
      <w:pPr>
        <w:jc w:val="both"/>
        <w:sectPr w:rsidR="007305AB">
          <w:pgSz w:w="12240" w:h="15840"/>
          <w:pgMar w:top="1060" w:right="0" w:bottom="280" w:left="1300" w:header="720" w:footer="720" w:gutter="0"/>
          <w:cols w:space="720"/>
        </w:sect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305AB">
        <w:trPr>
          <w:trHeight w:val="759"/>
        </w:trPr>
        <w:tc>
          <w:tcPr>
            <w:tcW w:w="7544" w:type="dxa"/>
            <w:gridSpan w:val="3"/>
          </w:tcPr>
          <w:p w:rsidR="007305AB" w:rsidRDefault="00397E5B">
            <w:pPr>
              <w:pStyle w:val="TableParagraph"/>
              <w:spacing w:line="193" w:lineRule="exact"/>
              <w:ind w:left="2596" w:right="253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Zacayahual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7305AB">
        <w:trPr>
          <w:trHeight w:val="741"/>
        </w:trPr>
        <w:tc>
          <w:tcPr>
            <w:tcW w:w="4640" w:type="dxa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305AB" w:rsidRDefault="007305AB">
            <w:pPr>
              <w:pStyle w:val="TableParagraph"/>
              <w:rPr>
                <w:sz w:val="16"/>
              </w:rPr>
            </w:pPr>
          </w:p>
          <w:p w:rsidR="007305AB" w:rsidRDefault="007305AB">
            <w:pPr>
              <w:pStyle w:val="TableParagraph"/>
              <w:rPr>
                <w:sz w:val="16"/>
              </w:rPr>
            </w:pPr>
          </w:p>
          <w:p w:rsidR="007305AB" w:rsidRDefault="007305AB">
            <w:pPr>
              <w:pStyle w:val="TableParagraph"/>
              <w:spacing w:before="8"/>
              <w:rPr>
                <w:sz w:val="16"/>
              </w:rPr>
            </w:pPr>
          </w:p>
          <w:p w:rsidR="007305AB" w:rsidRDefault="00397E5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305AB">
        <w:trPr>
          <w:trHeight w:val="189"/>
        </w:trPr>
        <w:tc>
          <w:tcPr>
            <w:tcW w:w="4640" w:type="dxa"/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305AB" w:rsidRDefault="00397E5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305AB" w:rsidRDefault="00397E5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HGOHUJ136</w:t>
            </w:r>
          </w:p>
        </w:tc>
      </w:tr>
      <w:tr w:rsidR="007305AB">
        <w:trPr>
          <w:trHeight w:val="369"/>
        </w:trPr>
        <w:tc>
          <w:tcPr>
            <w:tcW w:w="4640" w:type="dxa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305AB" w:rsidRDefault="00397E5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305AB" w:rsidRDefault="00397E5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130280203</w:t>
            </w:r>
          </w:p>
        </w:tc>
      </w:tr>
      <w:tr w:rsidR="007305A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305AB" w:rsidRDefault="00397E5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305AB" w:rsidRDefault="00397E5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305AB" w:rsidRDefault="00397E5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305A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305AB" w:rsidRDefault="00397E5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305AB" w:rsidRDefault="00397E5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305AB">
        <w:trPr>
          <w:trHeight w:val="185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92.5%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305AB">
        <w:trPr>
          <w:trHeight w:val="185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05AB">
        <w:trPr>
          <w:trHeight w:val="185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05AB">
        <w:trPr>
          <w:trHeight w:val="185"/>
        </w:trPr>
        <w:tc>
          <w:tcPr>
            <w:tcW w:w="4640" w:type="dxa"/>
            <w:shd w:val="clear" w:color="auto" w:fill="FFFF00"/>
          </w:tcPr>
          <w:p w:rsidR="007305AB" w:rsidRDefault="00397E5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305AB" w:rsidRDefault="00397E5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305AB" w:rsidRDefault="00397E5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05AB">
        <w:trPr>
          <w:trHeight w:val="185"/>
        </w:trPr>
        <w:tc>
          <w:tcPr>
            <w:tcW w:w="4640" w:type="dxa"/>
            <w:shd w:val="clear" w:color="auto" w:fill="F9BE8F"/>
          </w:tcPr>
          <w:p w:rsidR="007305AB" w:rsidRDefault="00397E5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305AB" w:rsidRDefault="00397E5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305AB" w:rsidRDefault="00397E5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87.0%</w:t>
            </w:r>
          </w:p>
        </w:tc>
      </w:tr>
      <w:tr w:rsidR="007305AB">
        <w:trPr>
          <w:trHeight w:val="184"/>
        </w:trPr>
        <w:tc>
          <w:tcPr>
            <w:tcW w:w="4640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305AB" w:rsidRDefault="00397E5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05AB">
        <w:trPr>
          <w:trHeight w:val="187"/>
        </w:trPr>
        <w:tc>
          <w:tcPr>
            <w:tcW w:w="4640" w:type="dxa"/>
            <w:shd w:val="clear" w:color="auto" w:fill="DCE6F0"/>
          </w:tcPr>
          <w:p w:rsidR="007305AB" w:rsidRDefault="00397E5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305AB" w:rsidRDefault="00397E5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305AB" w:rsidRDefault="00397E5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305AB">
        <w:trPr>
          <w:trHeight w:val="3141"/>
        </w:trPr>
        <w:tc>
          <w:tcPr>
            <w:tcW w:w="4640" w:type="dxa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</w:tc>
      </w:tr>
      <w:tr w:rsidR="007305AB">
        <w:trPr>
          <w:trHeight w:val="185"/>
        </w:trPr>
        <w:tc>
          <w:tcPr>
            <w:tcW w:w="7544" w:type="dxa"/>
            <w:gridSpan w:val="3"/>
          </w:tcPr>
          <w:p w:rsidR="007305AB" w:rsidRDefault="00397E5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305AB">
        <w:trPr>
          <w:trHeight w:val="164"/>
        </w:trPr>
        <w:tc>
          <w:tcPr>
            <w:tcW w:w="4640" w:type="dxa"/>
          </w:tcPr>
          <w:p w:rsidR="007305AB" w:rsidRDefault="00397E5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305AB" w:rsidRDefault="007305A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305AB" w:rsidRDefault="007305AB">
            <w:pPr>
              <w:pStyle w:val="TableParagraph"/>
              <w:rPr>
                <w:sz w:val="10"/>
              </w:rPr>
            </w:pPr>
          </w:p>
        </w:tc>
      </w:tr>
    </w:tbl>
    <w:p w:rsidR="007305AB" w:rsidRDefault="007305AB">
      <w:pPr>
        <w:rPr>
          <w:sz w:val="10"/>
        </w:rPr>
        <w:sectPr w:rsidR="007305AB">
          <w:pgSz w:w="11910" w:h="16840"/>
          <w:pgMar w:top="1600" w:right="0" w:bottom="280" w:left="1680" w:header="720" w:footer="720" w:gutter="0"/>
          <w:cols w:space="720"/>
        </w:sectPr>
      </w:pPr>
    </w:p>
    <w:p w:rsidR="007305AB" w:rsidRDefault="00397E5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305A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397E5B">
            <w:pPr>
              <w:pStyle w:val="TableParagraph"/>
              <w:spacing w:line="193" w:lineRule="exact"/>
              <w:ind w:left="44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Zacayahual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</w:tr>
      <w:tr w:rsidR="007305AB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397E5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397E5B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HGOHUJ136</w:t>
            </w:r>
          </w:p>
        </w:tc>
      </w:tr>
      <w:tr w:rsidR="007305AB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7305A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397E5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305AB" w:rsidRDefault="00397E5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130280203</w:t>
            </w:r>
          </w:p>
        </w:tc>
      </w:tr>
      <w:tr w:rsidR="007305A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05AB" w:rsidRDefault="007305AB">
            <w:pPr>
              <w:pStyle w:val="TableParagraph"/>
              <w:spacing w:before="9"/>
              <w:rPr>
                <w:sz w:val="10"/>
              </w:rPr>
            </w:pPr>
          </w:p>
          <w:p w:rsidR="007305AB" w:rsidRDefault="00397E5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05AB" w:rsidRDefault="007305AB">
            <w:pPr>
              <w:pStyle w:val="TableParagraph"/>
              <w:spacing w:before="9"/>
              <w:rPr>
                <w:sz w:val="10"/>
              </w:rPr>
            </w:pPr>
          </w:p>
          <w:p w:rsidR="007305AB" w:rsidRDefault="00397E5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05AB" w:rsidRDefault="00397E5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05AB" w:rsidRDefault="007305AB">
            <w:pPr>
              <w:pStyle w:val="TableParagraph"/>
              <w:spacing w:before="9"/>
              <w:rPr>
                <w:sz w:val="10"/>
              </w:rPr>
            </w:pPr>
          </w:p>
          <w:p w:rsidR="007305AB" w:rsidRDefault="00397E5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305A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305AB" w:rsidRDefault="00397E5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305AB" w:rsidRDefault="00397E5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305AB" w:rsidRDefault="00397E5B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305AB" w:rsidRDefault="00397E5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92.5%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11"/>
              <w:rPr>
                <w:sz w:val="20"/>
              </w:rPr>
            </w:pPr>
          </w:p>
          <w:p w:rsidR="007305AB" w:rsidRDefault="00397E5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7305A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05AB" w:rsidRDefault="00397E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05AB" w:rsidRDefault="00397E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05AB" w:rsidRDefault="00397E5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7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05AB" w:rsidRDefault="00397E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05AB" w:rsidRDefault="00397E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305A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spacing w:before="10"/>
              <w:rPr>
                <w:sz w:val="17"/>
              </w:rPr>
            </w:pPr>
          </w:p>
          <w:p w:rsidR="007305AB" w:rsidRDefault="00397E5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92D050"/>
          </w:tcPr>
          <w:p w:rsidR="007305AB" w:rsidRDefault="00397E5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05AB" w:rsidRDefault="00397E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305AB" w:rsidRDefault="007305AB">
            <w:pPr>
              <w:pStyle w:val="TableParagraph"/>
              <w:spacing w:before="10"/>
              <w:rPr>
                <w:sz w:val="17"/>
              </w:rPr>
            </w:pPr>
          </w:p>
          <w:p w:rsidR="007305AB" w:rsidRDefault="00397E5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305AB" w:rsidRDefault="00397E5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305AB" w:rsidRDefault="00397E5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305AB" w:rsidRDefault="00397E5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05A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11"/>
              <w:rPr>
                <w:sz w:val="20"/>
              </w:rPr>
            </w:pPr>
          </w:p>
          <w:p w:rsidR="007305AB" w:rsidRDefault="00397E5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305AB" w:rsidRDefault="00397E5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305AB" w:rsidRDefault="00397E5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05A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397E5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305AB" w:rsidRDefault="00397E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305AB" w:rsidRDefault="007305AB">
            <w:pPr>
              <w:pStyle w:val="TableParagraph"/>
              <w:rPr>
                <w:sz w:val="14"/>
              </w:rPr>
            </w:pPr>
          </w:p>
          <w:p w:rsidR="007305AB" w:rsidRDefault="007305AB">
            <w:pPr>
              <w:pStyle w:val="TableParagraph"/>
              <w:spacing w:before="2"/>
              <w:rPr>
                <w:sz w:val="11"/>
              </w:rPr>
            </w:pPr>
          </w:p>
          <w:p w:rsidR="007305AB" w:rsidRDefault="00397E5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305AB" w:rsidRDefault="00397E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305AB" w:rsidRDefault="00397E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305AB" w:rsidRDefault="00397E5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305AB" w:rsidRDefault="00397E5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305AB" w:rsidRDefault="007305AB">
            <w:pPr>
              <w:rPr>
                <w:sz w:val="2"/>
                <w:szCs w:val="2"/>
              </w:rPr>
            </w:pPr>
          </w:p>
        </w:tc>
      </w:tr>
      <w:tr w:rsidR="007305A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305AB" w:rsidRDefault="00397E5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305AB" w:rsidRDefault="007305AB">
      <w:pPr>
        <w:spacing w:line="107" w:lineRule="exact"/>
        <w:rPr>
          <w:sz w:val="11"/>
        </w:rPr>
        <w:sectPr w:rsidR="007305AB">
          <w:pgSz w:w="11910" w:h="16840"/>
          <w:pgMar w:top="1600" w:right="0" w:bottom="280" w:left="1680" w:header="720" w:footer="720" w:gutter="0"/>
          <w:cols w:space="720"/>
        </w:sect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10"/>
        </w:rPr>
      </w:pPr>
    </w:p>
    <w:p w:rsidR="007305AB" w:rsidRDefault="007305AB">
      <w:pPr>
        <w:pStyle w:val="Textoindependiente"/>
        <w:spacing w:before="3"/>
        <w:rPr>
          <w:sz w:val="9"/>
        </w:rPr>
      </w:pPr>
    </w:p>
    <w:p w:rsidR="007305AB" w:rsidRDefault="00397E5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48;width:5447;height:5278" coordorigin="3231,-2648" coordsize="5447,5278" o:spt="100" adj="0,,0" path="m5980,-2648l5622,-688r358,589l5705,533,5604,2630r751,l6254,533r2172,l8178,51r499,-711l8355,-805r-1946,l6648,-2487r-668,-161xm8426,533r-2172,l7718,2038,7105,695r1404,l8426,533xm8509,695r-1404,l8575,824,8509,695xm3851,-1202r1454,963l3231,89,5980,-99,3851,-1202xm7993,-1979l6409,-805r1946,l7814,-1050r179,-929xe" fillcolor="#9bba58" stroked="f">
              <v:stroke joinstyle="round"/>
              <v:formulas/>
              <v:path arrowok="t" o:connecttype="segments"/>
            </v:shape>
            <v:shape id="_x0000_s1032" style="position:absolute;left:3230;top:-2648;width:5447;height:5278" coordorigin="3231,-2648" coordsize="5447,5278" path="m5980,-2648r668,161l6409,-805,7993,-1979r-179,929l8677,-660,8178,51r397,773l7105,695r613,1343l6254,533r101,2097l5604,2630,5705,533,5980,-99,3231,89,5305,-239,3851,-1202,5980,-99,5622,-688r358,-196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305AB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305AB" w:rsidRDefault="00397E5B">
                        <w:pPr>
                          <w:pStyle w:val="TableParagraph"/>
                          <w:spacing w:line="193" w:lineRule="exact"/>
                          <w:ind w:left="288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Zacayahual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305AB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305AB" w:rsidRDefault="007305A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05AB" w:rsidRDefault="007305A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HGOHUJ136</w:t>
                        </w:r>
                      </w:p>
                    </w:tc>
                  </w:tr>
                  <w:tr w:rsidR="007305AB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305AB" w:rsidRDefault="00397E5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305AB" w:rsidRDefault="007305A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305AB" w:rsidRDefault="007305A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305AB" w:rsidRDefault="007305A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305AB" w:rsidRDefault="00397E5B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305AB" w:rsidRDefault="00397E5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05AB" w:rsidRDefault="00397E5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130280203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305AB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05AB" w:rsidRDefault="007305A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305AB" w:rsidRDefault="00397E5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05AB" w:rsidRDefault="007305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305AB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305AB" w:rsidRDefault="00397E5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305AB" w:rsidRDefault="007305A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7305AB">
      <w:pPr>
        <w:pStyle w:val="Textoindependiente"/>
        <w:rPr>
          <w:sz w:val="20"/>
        </w:rPr>
      </w:pPr>
    </w:p>
    <w:p w:rsidR="007305AB" w:rsidRDefault="00397E5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305A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05AB"/>
    <w:rsid w:val="00397E5B"/>
    <w:rsid w:val="007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3AA2097"/>
  <w15:docId w15:val="{7A12E4B5-035A-4B69-B4B9-73C0264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933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2019-05-29T00:08:00Z</dcterms:created>
  <dcterms:modified xsi:type="dcterms:W3CDTF">2019-05-29T16:05:00Z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