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DB" w:rsidRDefault="0038176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A41C33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spacing w:before="1"/>
        <w:rPr>
          <w:sz w:val="28"/>
        </w:rPr>
      </w:pPr>
    </w:p>
    <w:p w:rsidR="00834EDB" w:rsidRDefault="00381767">
      <w:pPr>
        <w:spacing w:before="82"/>
        <w:ind w:left="2038" w:right="3336"/>
        <w:jc w:val="center"/>
        <w:rPr>
          <w:b/>
          <w:sz w:val="44"/>
        </w:rPr>
      </w:pPr>
      <w:r>
        <w:rPr>
          <w:b/>
          <w:color w:val="231F20"/>
          <w:sz w:val="44"/>
        </w:rPr>
        <w:t>La Blanca (</w:t>
      </w:r>
      <w:proofErr w:type="spellStart"/>
      <w:r>
        <w:rPr>
          <w:b/>
          <w:color w:val="231F20"/>
          <w:sz w:val="44"/>
        </w:rPr>
        <w:t>Taxtho</w:t>
      </w:r>
      <w:proofErr w:type="spellEnd"/>
      <w:r>
        <w:rPr>
          <w:b/>
          <w:color w:val="231F20"/>
          <w:sz w:val="44"/>
        </w:rPr>
        <w:t xml:space="preserve"> la Blanca)</w:t>
      </w:r>
    </w:p>
    <w:p w:rsidR="00834EDB" w:rsidRDefault="00381767">
      <w:pPr>
        <w:spacing w:before="16"/>
        <w:ind w:left="2038" w:right="33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03198" cy="44508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198" cy="445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HGOSAA014</w:t>
      </w: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rPr>
          <w:sz w:val="26"/>
        </w:rPr>
      </w:pPr>
    </w:p>
    <w:p w:rsidR="00834EDB" w:rsidRDefault="00834EDB">
      <w:pPr>
        <w:pStyle w:val="Textoindependiente"/>
        <w:spacing w:before="7"/>
        <w:rPr>
          <w:sz w:val="26"/>
        </w:rPr>
      </w:pPr>
    </w:p>
    <w:p w:rsidR="00834EDB" w:rsidRDefault="00381767">
      <w:pPr>
        <w:ind w:left="5494"/>
        <w:rPr>
          <w:sz w:val="24"/>
        </w:rPr>
      </w:pPr>
      <w:r>
        <w:rPr>
          <w:color w:val="231F20"/>
          <w:sz w:val="24"/>
        </w:rPr>
        <w:t>La Blanca (</w:t>
      </w:r>
      <w:proofErr w:type="spellStart"/>
      <w:r>
        <w:rPr>
          <w:color w:val="231F20"/>
          <w:sz w:val="24"/>
        </w:rPr>
        <w:t>Taxtho</w:t>
      </w:r>
      <w:proofErr w:type="spellEnd"/>
      <w:r>
        <w:rPr>
          <w:color w:val="231F20"/>
          <w:sz w:val="24"/>
        </w:rPr>
        <w:t xml:space="preserve"> la Blanca): 130550003</w:t>
      </w:r>
    </w:p>
    <w:p w:rsidR="00834EDB" w:rsidRDefault="00834EDB">
      <w:pPr>
        <w:rPr>
          <w:sz w:val="24"/>
        </w:rPr>
        <w:sectPr w:rsidR="00834ED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381767">
      <w:pPr>
        <w:spacing w:before="218"/>
        <w:ind w:left="2038" w:right="33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34EDB" w:rsidRDefault="00834EDB">
      <w:pPr>
        <w:pStyle w:val="Textoindependiente"/>
        <w:rPr>
          <w:b/>
          <w:sz w:val="34"/>
        </w:rPr>
      </w:pPr>
    </w:p>
    <w:p w:rsidR="00834EDB" w:rsidRDefault="00381767">
      <w:pPr>
        <w:pStyle w:val="Ttulo1"/>
        <w:spacing w:before="196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Blanca (</w:t>
      </w:r>
      <w:proofErr w:type="spellStart"/>
      <w:r>
        <w:rPr>
          <w:b/>
          <w:sz w:val="32"/>
        </w:rPr>
        <w:t>Taxtho</w:t>
      </w:r>
      <w:proofErr w:type="spellEnd"/>
      <w:r>
        <w:rPr>
          <w:b/>
          <w:sz w:val="32"/>
        </w:rPr>
        <w:t xml:space="preserve"> la Blanca)</w:t>
      </w:r>
      <w:r>
        <w:t>, del Municipio d</w:t>
      </w:r>
      <w:r>
        <w:t xml:space="preserve">e Santiago de Anaya, con clave INEGI </w:t>
      </w:r>
      <w:r>
        <w:rPr>
          <w:b/>
        </w:rPr>
        <w:t>130550003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HGOSAA014</w:t>
      </w:r>
      <w:r>
        <w:t>.</w:t>
      </w:r>
    </w:p>
    <w:p w:rsidR="00834EDB" w:rsidRDefault="00834EDB">
      <w:pPr>
        <w:pStyle w:val="Textoindependiente"/>
        <w:spacing w:before="1"/>
        <w:rPr>
          <w:sz w:val="24"/>
        </w:rPr>
      </w:pPr>
    </w:p>
    <w:p w:rsidR="00834EDB" w:rsidRDefault="00381767">
      <w:pPr>
        <w:pStyle w:val="Textoindependiente"/>
        <w:ind w:left="401" w:right="1698"/>
        <w:jc w:val="both"/>
      </w:pPr>
      <w:r>
        <w:rPr>
          <w:b/>
        </w:rPr>
        <w:t>La Blanca (</w:t>
      </w:r>
      <w:proofErr w:type="spellStart"/>
      <w:r>
        <w:rPr>
          <w:b/>
        </w:rPr>
        <w:t>Taxtho</w:t>
      </w:r>
      <w:proofErr w:type="spellEnd"/>
      <w:r>
        <w:rPr>
          <w:b/>
        </w:rPr>
        <w:t xml:space="preserve"> la Blanca</w:t>
      </w:r>
      <w:r>
        <w:rPr>
          <w:b/>
        </w:rPr>
        <w:t xml:space="preserve">) </w:t>
      </w:r>
      <w:r>
        <w:t>mantiene una intensa vida social articulada por sus autoridades, mismas que son electas en Asambleas Generales para ostentar el cargo por periodo de dos años, a dichas asambleas son convocados los jefes de familia.</w:t>
      </w:r>
    </w:p>
    <w:p w:rsidR="00834EDB" w:rsidRDefault="00834EDB">
      <w:pPr>
        <w:pStyle w:val="Textoindependiente"/>
        <w:spacing w:before="11"/>
        <w:rPr>
          <w:sz w:val="21"/>
        </w:rPr>
      </w:pPr>
    </w:p>
    <w:p w:rsidR="00834EDB" w:rsidRDefault="00381767">
      <w:pPr>
        <w:pStyle w:val="Textoindependiente"/>
        <w:ind w:left="401" w:right="1696"/>
        <w:jc w:val="both"/>
      </w:pPr>
      <w:r>
        <w:t xml:space="preserve">Con un significativo 43 por ciento de </w:t>
      </w:r>
      <w:r>
        <w:t>Hablantes de Lengua Indígena, se advierte que ésta es utilizada sólo por las personas mayores, y los jóvenes y niños están abandonando su uso porque sus padres consideran que es mejor que aprendan el castellano pues les abrirá más oportunidades de desarrol</w:t>
      </w:r>
      <w:r>
        <w:t>lo.</w:t>
      </w:r>
    </w:p>
    <w:p w:rsidR="00834EDB" w:rsidRDefault="00834EDB">
      <w:pPr>
        <w:pStyle w:val="Textoindependiente"/>
      </w:pPr>
    </w:p>
    <w:p w:rsidR="00834EDB" w:rsidRDefault="00381767">
      <w:pPr>
        <w:pStyle w:val="Textoindependiente"/>
        <w:ind w:left="401" w:right="1698"/>
        <w:jc w:val="both"/>
      </w:pPr>
      <w:r>
        <w:t>Sobre las prácticas culturales, se observa que las Fiestas Tradicionales están perdiendo fuerza y su carácter unificador, debido a que una parte importante de la población ha cambiado su credo religioso, lo que ocasiona su nula participación en éstas,</w:t>
      </w:r>
      <w:r>
        <w:t xml:space="preserve"> dentro de las cuales tienen lugar principalmente festividades de carácter religioso.</w:t>
      </w:r>
    </w:p>
    <w:p w:rsidR="00834EDB" w:rsidRDefault="00834EDB">
      <w:pPr>
        <w:pStyle w:val="Textoindependiente"/>
        <w:spacing w:before="11"/>
        <w:rPr>
          <w:sz w:val="21"/>
        </w:rPr>
      </w:pPr>
    </w:p>
    <w:p w:rsidR="00834EDB" w:rsidRDefault="00381767">
      <w:pPr>
        <w:pStyle w:val="Textoindependiente"/>
        <w:ind w:left="401" w:right="1698"/>
        <w:jc w:val="both"/>
      </w:pPr>
      <w:r>
        <w:t>Se constató que otras ceremonias y ritos agrícolas se están dejando porque la agricultura ha tenido resultados poco satisfactorios, de ahí que los medios de sobrevivenci</w:t>
      </w:r>
      <w:r>
        <w:t>a se están dirigiendo hacia la migración tanto estatal como fuera del país.</w:t>
      </w:r>
    </w:p>
    <w:p w:rsidR="00834EDB" w:rsidRDefault="00834EDB">
      <w:pPr>
        <w:pStyle w:val="Textoindependiente"/>
        <w:spacing w:before="1"/>
      </w:pPr>
    </w:p>
    <w:p w:rsidR="00834EDB" w:rsidRDefault="00381767">
      <w:pPr>
        <w:pStyle w:val="Textoindependiente"/>
        <w:ind w:left="401" w:right="1695"/>
        <w:jc w:val="both"/>
      </w:pPr>
      <w:r>
        <w:t>A las anteriores manifestaciones culturales se suma el uso de la vestimenta tradicional dando origen al cúmulo cultural de la comunidad, que se constituye también por su organizac</w:t>
      </w:r>
      <w:r>
        <w:t>ión, definiendo el acontecer habitual de sus miembros.</w:t>
      </w:r>
    </w:p>
    <w:p w:rsidR="00834EDB" w:rsidRDefault="00834EDB">
      <w:pPr>
        <w:jc w:val="both"/>
        <w:sectPr w:rsidR="00834EDB">
          <w:pgSz w:w="12240" w:h="15840"/>
          <w:pgMar w:top="1060" w:right="0" w:bottom="280" w:left="1300" w:header="720" w:footer="720" w:gutter="0"/>
          <w:cols w:space="720"/>
        </w:sect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34EDB">
        <w:trPr>
          <w:trHeight w:val="810"/>
        </w:trPr>
        <w:tc>
          <w:tcPr>
            <w:tcW w:w="8023" w:type="dxa"/>
            <w:gridSpan w:val="3"/>
          </w:tcPr>
          <w:p w:rsidR="00834EDB" w:rsidRDefault="00381767">
            <w:pPr>
              <w:pStyle w:val="TableParagraph"/>
              <w:spacing w:line="206" w:lineRule="exact"/>
              <w:ind w:left="2016" w:right="19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Blanca (</w:t>
            </w:r>
            <w:proofErr w:type="spellStart"/>
            <w:r>
              <w:rPr>
                <w:b/>
                <w:w w:val="105"/>
                <w:sz w:val="18"/>
              </w:rPr>
              <w:t>Taxtho</w:t>
            </w:r>
            <w:proofErr w:type="spellEnd"/>
            <w:r>
              <w:rPr>
                <w:b/>
                <w:w w:val="105"/>
                <w:sz w:val="18"/>
              </w:rPr>
              <w:t xml:space="preserve"> La Blanca), Santiago de Anaya</w:t>
            </w:r>
          </w:p>
        </w:tc>
      </w:tr>
      <w:tr w:rsidR="00834EDB">
        <w:trPr>
          <w:trHeight w:val="790"/>
        </w:trPr>
        <w:tc>
          <w:tcPr>
            <w:tcW w:w="4930" w:type="dxa"/>
          </w:tcPr>
          <w:p w:rsidR="00834EDB" w:rsidRDefault="00834ED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34EDB" w:rsidRDefault="00834ED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34EDB" w:rsidRDefault="00834EDB">
            <w:pPr>
              <w:pStyle w:val="TableParagraph"/>
              <w:rPr>
                <w:sz w:val="18"/>
              </w:rPr>
            </w:pPr>
          </w:p>
          <w:p w:rsidR="00834EDB" w:rsidRDefault="00834EDB">
            <w:pPr>
              <w:pStyle w:val="TableParagraph"/>
              <w:rPr>
                <w:sz w:val="18"/>
              </w:rPr>
            </w:pPr>
          </w:p>
          <w:p w:rsidR="00834EDB" w:rsidRDefault="00834EDB">
            <w:pPr>
              <w:pStyle w:val="TableParagraph"/>
              <w:spacing w:before="10"/>
              <w:rPr>
                <w:sz w:val="15"/>
              </w:rPr>
            </w:pPr>
          </w:p>
          <w:p w:rsidR="00834EDB" w:rsidRDefault="00381767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34EDB">
        <w:trPr>
          <w:trHeight w:val="201"/>
        </w:trPr>
        <w:tc>
          <w:tcPr>
            <w:tcW w:w="4930" w:type="dxa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834EDB" w:rsidRDefault="00381767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34EDB" w:rsidRDefault="00381767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HGOSAA014</w:t>
            </w:r>
          </w:p>
        </w:tc>
      </w:tr>
      <w:tr w:rsidR="00834EDB">
        <w:trPr>
          <w:trHeight w:val="392"/>
        </w:trPr>
        <w:tc>
          <w:tcPr>
            <w:tcW w:w="4930" w:type="dxa"/>
          </w:tcPr>
          <w:p w:rsidR="00834EDB" w:rsidRDefault="00834ED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34EDB" w:rsidRDefault="00381767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34EDB" w:rsidRDefault="00381767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130550003</w:t>
            </w:r>
          </w:p>
        </w:tc>
      </w:tr>
      <w:tr w:rsidR="00834ED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34EDB" w:rsidRDefault="00381767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34EDB" w:rsidRDefault="00381767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34EDB" w:rsidRDefault="00381767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34ED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34EDB" w:rsidRDefault="00381767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34EDB" w:rsidRDefault="00381767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34EDB">
        <w:trPr>
          <w:trHeight w:val="197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46.6%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7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7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4EDB">
        <w:trPr>
          <w:trHeight w:val="195"/>
        </w:trPr>
        <w:tc>
          <w:tcPr>
            <w:tcW w:w="4930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34EDB" w:rsidRDefault="0038176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7"/>
        </w:trPr>
        <w:tc>
          <w:tcPr>
            <w:tcW w:w="4930" w:type="dxa"/>
            <w:shd w:val="clear" w:color="auto" w:fill="FFFF00"/>
          </w:tcPr>
          <w:p w:rsidR="00834EDB" w:rsidRDefault="0038176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34EDB" w:rsidRDefault="0038176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34EDB" w:rsidRDefault="0038176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34EDB">
        <w:trPr>
          <w:trHeight w:val="195"/>
        </w:trPr>
        <w:tc>
          <w:tcPr>
            <w:tcW w:w="4930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34EDB" w:rsidRDefault="0038176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34EDB">
        <w:trPr>
          <w:trHeight w:val="197"/>
        </w:trPr>
        <w:tc>
          <w:tcPr>
            <w:tcW w:w="4930" w:type="dxa"/>
            <w:shd w:val="clear" w:color="auto" w:fill="F9C090"/>
          </w:tcPr>
          <w:p w:rsidR="00834EDB" w:rsidRDefault="0038176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34EDB" w:rsidRDefault="00381767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34EDB" w:rsidRDefault="0038176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34EDB">
        <w:trPr>
          <w:trHeight w:val="196"/>
        </w:trPr>
        <w:tc>
          <w:tcPr>
            <w:tcW w:w="4930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834EDB">
        <w:trPr>
          <w:trHeight w:val="195"/>
        </w:trPr>
        <w:tc>
          <w:tcPr>
            <w:tcW w:w="4930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34EDB" w:rsidRDefault="0038176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34EDB">
        <w:trPr>
          <w:trHeight w:val="199"/>
        </w:trPr>
        <w:tc>
          <w:tcPr>
            <w:tcW w:w="4930" w:type="dxa"/>
            <w:shd w:val="clear" w:color="auto" w:fill="DBE4F0"/>
          </w:tcPr>
          <w:p w:rsidR="00834EDB" w:rsidRDefault="00381767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34EDB" w:rsidRDefault="00381767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34EDB" w:rsidRDefault="00381767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34EDB">
        <w:trPr>
          <w:trHeight w:val="3343"/>
        </w:trPr>
        <w:tc>
          <w:tcPr>
            <w:tcW w:w="4930" w:type="dxa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381767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34EDB" w:rsidRDefault="00834ED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34EDB" w:rsidRDefault="00834EDB">
            <w:pPr>
              <w:pStyle w:val="TableParagraph"/>
              <w:rPr>
                <w:sz w:val="16"/>
              </w:rPr>
            </w:pPr>
          </w:p>
        </w:tc>
      </w:tr>
      <w:tr w:rsidR="00834EDB">
        <w:trPr>
          <w:trHeight w:val="199"/>
        </w:trPr>
        <w:tc>
          <w:tcPr>
            <w:tcW w:w="8023" w:type="dxa"/>
            <w:gridSpan w:val="3"/>
          </w:tcPr>
          <w:p w:rsidR="00834EDB" w:rsidRDefault="00381767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34EDB">
        <w:trPr>
          <w:trHeight w:val="175"/>
        </w:trPr>
        <w:tc>
          <w:tcPr>
            <w:tcW w:w="4930" w:type="dxa"/>
          </w:tcPr>
          <w:p w:rsidR="00834EDB" w:rsidRDefault="00381767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34EDB" w:rsidRDefault="00834EDB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834EDB" w:rsidRDefault="00834EDB">
            <w:pPr>
              <w:pStyle w:val="TableParagraph"/>
              <w:rPr>
                <w:sz w:val="10"/>
              </w:rPr>
            </w:pPr>
          </w:p>
        </w:tc>
      </w:tr>
    </w:tbl>
    <w:p w:rsidR="00834EDB" w:rsidRDefault="00834EDB">
      <w:pPr>
        <w:rPr>
          <w:sz w:val="10"/>
        </w:rPr>
        <w:sectPr w:rsidR="00834EDB">
          <w:pgSz w:w="12240" w:h="15840"/>
          <w:pgMar w:top="1060" w:right="0" w:bottom="280" w:left="1300" w:header="720" w:footer="720" w:gutter="0"/>
          <w:cols w:space="720"/>
        </w:sectPr>
      </w:pPr>
    </w:p>
    <w:p w:rsidR="00834EDB" w:rsidRDefault="00381767">
      <w:pPr>
        <w:spacing w:before="70"/>
        <w:ind w:left="2975"/>
        <w:rPr>
          <w:b/>
          <w:sz w:val="18"/>
        </w:rPr>
      </w:pPr>
      <w:r>
        <w:rPr>
          <w:b/>
          <w:w w:val="105"/>
          <w:sz w:val="18"/>
        </w:rPr>
        <w:lastRenderedPageBreak/>
        <w:t>La Blanca (</w:t>
      </w:r>
      <w:proofErr w:type="spellStart"/>
      <w:r>
        <w:rPr>
          <w:b/>
          <w:w w:val="105"/>
          <w:sz w:val="18"/>
        </w:rPr>
        <w:t>Taxtho</w:t>
      </w:r>
      <w:proofErr w:type="spellEnd"/>
      <w:r>
        <w:rPr>
          <w:b/>
          <w:w w:val="105"/>
          <w:sz w:val="18"/>
        </w:rPr>
        <w:t xml:space="preserve"> La Blanca), Santiago</w:t>
      </w:r>
      <w:r>
        <w:rPr>
          <w:b/>
          <w:spacing w:val="-35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de </w:t>
      </w:r>
      <w:r>
        <w:rPr>
          <w:b/>
          <w:spacing w:val="-3"/>
          <w:w w:val="105"/>
          <w:sz w:val="18"/>
        </w:rPr>
        <w:t>Anaya</w:t>
      </w:r>
    </w:p>
    <w:p w:rsidR="00834EDB" w:rsidRDefault="00381767">
      <w:pPr>
        <w:tabs>
          <w:tab w:val="left" w:pos="1387"/>
          <w:tab w:val="right" w:pos="2210"/>
        </w:tabs>
        <w:spacing w:before="361" w:line="276" w:lineRule="auto"/>
        <w:ind w:left="350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4"/>
          <w:w w:val="105"/>
          <w:sz w:val="14"/>
        </w:rPr>
        <w:t xml:space="preserve">HGOSAA014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130550003</w:t>
      </w:r>
    </w:p>
    <w:p w:rsidR="00834EDB" w:rsidRDefault="00834EDB">
      <w:pPr>
        <w:spacing w:line="276" w:lineRule="auto"/>
        <w:rPr>
          <w:sz w:val="14"/>
        </w:rPr>
        <w:sectPr w:rsidR="00834EDB">
          <w:pgSz w:w="12240" w:h="15840"/>
          <w:pgMar w:top="1000" w:right="0" w:bottom="280" w:left="1300" w:header="720" w:footer="720" w:gutter="0"/>
          <w:cols w:num="2" w:space="720" w:equalWidth="0">
            <w:col w:w="6997" w:space="40"/>
            <w:col w:w="3903"/>
          </w:cols>
        </w:sectPr>
      </w:pPr>
    </w:p>
    <w:p w:rsidR="00834EDB" w:rsidRDefault="00381767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621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34ED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4EDB" w:rsidRDefault="00381767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4EDB" w:rsidRDefault="00834EDB">
            <w:pPr>
              <w:pStyle w:val="TableParagraph"/>
              <w:spacing w:before="10"/>
              <w:rPr>
                <w:sz w:val="11"/>
              </w:rPr>
            </w:pPr>
          </w:p>
          <w:p w:rsidR="00834EDB" w:rsidRDefault="00381767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4EDB" w:rsidRDefault="00381767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34EDB" w:rsidRDefault="00834EDB">
            <w:pPr>
              <w:pStyle w:val="TableParagraph"/>
              <w:spacing w:before="10"/>
              <w:rPr>
                <w:sz w:val="11"/>
              </w:rPr>
            </w:pPr>
          </w:p>
          <w:p w:rsidR="00834EDB" w:rsidRDefault="00381767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34ED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34EDB" w:rsidRDefault="00381767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34EDB" w:rsidRDefault="00381767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34EDB" w:rsidRDefault="00381767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34EDB" w:rsidRDefault="00381767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46.6%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381767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381767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2"/>
              <w:rPr>
                <w:sz w:val="12"/>
              </w:rPr>
            </w:pPr>
          </w:p>
          <w:p w:rsidR="00834EDB" w:rsidRDefault="0038176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4ED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3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8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381767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spacing w:before="1"/>
              <w:rPr>
                <w:sz w:val="18"/>
              </w:rPr>
            </w:pPr>
          </w:p>
          <w:p w:rsidR="00834EDB" w:rsidRDefault="00381767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2"/>
              <w:rPr>
                <w:sz w:val="12"/>
              </w:rPr>
            </w:pPr>
          </w:p>
          <w:p w:rsidR="00834EDB" w:rsidRDefault="00381767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2"/>
              <w:rPr>
                <w:sz w:val="12"/>
              </w:rPr>
            </w:pPr>
          </w:p>
          <w:p w:rsidR="00834EDB" w:rsidRDefault="0038176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spacing w:before="10"/>
              <w:rPr>
                <w:sz w:val="18"/>
              </w:rPr>
            </w:pPr>
          </w:p>
          <w:p w:rsidR="00834EDB" w:rsidRDefault="0038176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92D050"/>
          </w:tcPr>
          <w:p w:rsidR="00834EDB" w:rsidRDefault="00381767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34EDB" w:rsidRDefault="00834EDB">
            <w:pPr>
              <w:pStyle w:val="TableParagraph"/>
              <w:spacing w:before="10"/>
              <w:rPr>
                <w:sz w:val="18"/>
              </w:rPr>
            </w:pPr>
          </w:p>
          <w:p w:rsidR="00834EDB" w:rsidRDefault="0038176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2"/>
              <w:rPr>
                <w:sz w:val="12"/>
              </w:rPr>
            </w:pPr>
          </w:p>
          <w:p w:rsidR="00834EDB" w:rsidRDefault="0038176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4EDB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3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8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381767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381767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34EDB" w:rsidRDefault="00381767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2"/>
              <w:rPr>
                <w:sz w:val="12"/>
              </w:rPr>
            </w:pPr>
          </w:p>
          <w:p w:rsidR="00834EDB" w:rsidRDefault="00381767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34EDB" w:rsidRDefault="00834EDB">
            <w:pPr>
              <w:pStyle w:val="TableParagraph"/>
              <w:rPr>
                <w:sz w:val="14"/>
              </w:rPr>
            </w:pPr>
          </w:p>
          <w:p w:rsidR="00834EDB" w:rsidRDefault="00834EDB">
            <w:pPr>
              <w:pStyle w:val="TableParagraph"/>
              <w:spacing w:before="7"/>
              <w:rPr>
                <w:sz w:val="12"/>
              </w:rPr>
            </w:pPr>
          </w:p>
          <w:p w:rsidR="00834EDB" w:rsidRDefault="00381767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  <w:tr w:rsidR="00834E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34EDB" w:rsidRDefault="00381767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34EDB" w:rsidRDefault="00834EDB">
            <w:pPr>
              <w:rPr>
                <w:sz w:val="2"/>
                <w:szCs w:val="2"/>
              </w:rPr>
            </w:pPr>
          </w:p>
        </w:tc>
      </w:tr>
    </w:tbl>
    <w:p w:rsidR="00834EDB" w:rsidRDefault="00381767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834EDB" w:rsidRDefault="00834EDB">
      <w:pPr>
        <w:rPr>
          <w:sz w:val="12"/>
        </w:rPr>
        <w:sectPr w:rsidR="00834ED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34EDB" w:rsidRDefault="00834EDB">
      <w:pPr>
        <w:pStyle w:val="Textoindependiente"/>
        <w:rPr>
          <w:sz w:val="20"/>
        </w:rPr>
      </w:pPr>
      <w:bookmarkStart w:id="0" w:name="_GoBack"/>
      <w:bookmarkEnd w:id="0"/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20"/>
        </w:rPr>
      </w:pPr>
    </w:p>
    <w:p w:rsidR="00834EDB" w:rsidRDefault="00834EDB">
      <w:pPr>
        <w:pStyle w:val="Textoindependiente"/>
        <w:rPr>
          <w:sz w:val="12"/>
        </w:rPr>
      </w:pPr>
    </w:p>
    <w:p w:rsidR="00834EDB" w:rsidRDefault="00381767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89.8pt;z-index:251663360;mso-position-horizontal-relative:page" coordorigin="3217,-6473" coordsize="5849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3769" coordorigin="3244,-6360" coordsize="5795,3769" o:spt="100" adj="0,,0" path="m9025,-3564r-2884,l8878,-2591r161,-775l9025,-3564xm4019,-5546r317,1047l5431,-3711r-2187,345l4089,-2834r2052,-730l9025,-3564r-34,-496l6443,-4060r156,-744l5387,-4804,4019,-5546xm8264,-5546l6443,-4060r2548,l8985,-4155r-265,-745l8264,-5546xm6925,-6360r-784,1443l5387,-4804r1212,l6925,-6360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4954" coordorigin="3244,-6360" coordsize="5795,4954" path="m6141,-4917r784,-1443l6443,-4060,8264,-5546r456,646l8985,-4155r54,789l8878,-2591,6141,-3564r297,2158l6141,-3564r-289,666l6141,-3564r-2052,730l3244,-3366r2187,-345l4336,-4499,4019,-5546r1368,742l6141,-4917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1pt;height:533.45pt;z-index:2502533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834EDB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834EDB" w:rsidRDefault="00381767">
                        <w:pPr>
                          <w:pStyle w:val="TableParagraph"/>
                          <w:spacing w:line="206" w:lineRule="exact"/>
                          <w:ind w:left="23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 Blanca (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Taxtho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 La Blanca), Santiago de Anaya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4EDB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834EDB" w:rsidRDefault="00834ED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834EDB" w:rsidRDefault="00834ED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HGOSAA014</w:t>
                        </w:r>
                      </w:p>
                    </w:tc>
                  </w:tr>
                  <w:tr w:rsidR="00834EDB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834EDB" w:rsidRDefault="00381767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4898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34EDB" w:rsidRDefault="00834EDB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834EDB" w:rsidRDefault="00834EDB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834EDB" w:rsidRDefault="00834E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5373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834EDB" w:rsidRDefault="00381767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4656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834EDB" w:rsidRDefault="00381767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834EDB" w:rsidRDefault="00381767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130550003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834EDB" w:rsidRDefault="00381767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834ED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34ED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34EDB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34EDB" w:rsidRDefault="00834ED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834EDB" w:rsidRDefault="00381767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834EDB" w:rsidRDefault="00834E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34EDB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834EDB" w:rsidRDefault="00381767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34EDB" w:rsidRDefault="00834ED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834EDB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4EDB"/>
    <w:rsid w:val="00381767"/>
    <w:rsid w:val="0083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B4FC04"/>
  <w15:docId w15:val="{AD791D51-E8BB-4DE4-A349-2374192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1001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2019-05-28T18:00:00Z</dcterms:created>
  <dcterms:modified xsi:type="dcterms:W3CDTF">2019-05-29T22:50:00Z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