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82"/>
        <w:ind w:left="3718" w:right="5015" w:firstLine="0"/>
        <w:jc w:val="center"/>
        <w:rPr>
          <w:b/>
          <w:sz w:val="44"/>
        </w:rPr>
      </w:pPr>
      <w:r>
        <w:rPr>
          <w:b/>
          <w:color w:val="231F20"/>
          <w:spacing w:val="-4"/>
          <w:sz w:val="44"/>
        </w:rPr>
        <w:t>Tenantitlán</w:t>
      </w:r>
    </w:p>
    <w:p>
      <w:pPr>
        <w:spacing w:before="16"/>
        <w:ind w:left="3718" w:right="5016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35379" cy="44005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379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HGOSBT038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7239" w:right="0" w:firstLine="0"/>
        <w:jc w:val="left"/>
        <w:rPr>
          <w:sz w:val="24"/>
        </w:rPr>
      </w:pPr>
      <w:r>
        <w:rPr>
          <w:color w:val="231F20"/>
          <w:sz w:val="24"/>
        </w:rPr>
        <w:t>Tenantitlán: 130530079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718" w:right="5015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right="1697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Tenantitlán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130530079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</w:t>
      </w:r>
      <w:r>
        <w:rPr>
          <w:spacing w:val="-6"/>
        </w:rPr>
        <w:t> </w:t>
      </w:r>
      <w:r>
        <w:rPr>
          <w:b/>
        </w:rPr>
        <w:t>HGOSBT038.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401" w:right="1697"/>
        <w:jc w:val="both"/>
      </w:pPr>
      <w:r>
        <w:rPr>
          <w:b/>
        </w:rPr>
        <w:t>Tenantitlán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</w:t>
      </w:r>
      <w:r>
        <w:rPr>
          <w:spacing w:val="-1"/>
        </w:rPr>
        <w:t> </w:t>
      </w:r>
      <w:r>
        <w:rPr/>
        <w:t>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80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su organización. También se constató que otras ceremonias y ritos agrícolas comienzan abandonarse porque la agricultura ha dado malos resultados en últimas fechas. De igual forma se práctica la música y danza tradicionales, se elaboran artesanías y se usa la vestimenta</w:t>
      </w:r>
      <w:r>
        <w:rPr>
          <w:spacing w:val="1"/>
        </w:rPr>
        <w:t> </w:t>
      </w:r>
      <w:r>
        <w:rPr/>
        <w:t>tradicional.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</w:pPr>
    </w:p>
    <w:p>
      <w:pPr>
        <w:pStyle w:val="BodyText"/>
        <w:ind w:left="401" w:right="1698"/>
        <w:jc w:val="both"/>
      </w:pPr>
      <w:r>
        <w:rPr/>
        <w:t>Se mantiene una práctica regular de la medicina tradicional en caso de padecimientos ligeros en los habitantes, sin embargo, la apertura del centro de salud ha provocado que menos personas acudan a la medicina tradicional para curar sus enfermedades.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614" w:right="251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Tenantitlán,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HGOSBT038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130530079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63.0%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3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Tenantitlán,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5" w:lineRule="exact"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HGOSBT038</w:t>
            </w:r>
          </w:p>
        </w:tc>
      </w:tr>
      <w:tr>
        <w:trPr>
          <w:trHeight w:val="385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130530079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95%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95.0%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13%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63.0%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1.76001pt;margin-top:-323.652039pt;width:290.4pt;height:290.650pt;mso-position-horizontal-relative:page;mso-position-vertical-relative:paragraph;z-index:251663360" coordorigin="3235,-6473" coordsize="5808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769;top:-6323;width:5216;height:5636" coordorigin="3769,-6323" coordsize="5216,5636" path="m6416,-1566l5274,-1566,5746,-687,6438,-1406,6416,-1566xm6141,-3564l3769,-1889,4309,-1311,5274,-1566,6416,-1566,6141,-3564xm6141,-6323l4633,-6045,6141,-3564,8878,-2591,7300,-3484,8985,-4155,8754,-4804,6896,-4804,6846,-6080,6141,-6323xm4517,-4405l5431,-3711,6141,-3564,4517,-4405xm8264,-5546l6896,-4804,8754,-4804,8720,-4900,8264,-5546xe" filled="true" fillcolor="#9bba58" stroked="false">
              <v:path arrowok="t"/>
              <v:fill type="solid"/>
            </v:shape>
            <v:shape style="position:absolute;left:3769;top:-6323;width:5216;height:5636" coordorigin="3769,-6323" coordsize="5216,5636" path="m6141,-6323l6846,-6080,6896,-4804,8264,-5546,8720,-4900,8985,-4155,7300,-3484,8878,-2591,6141,-3564,6438,-1406,5746,-687,5274,-1566,4309,-1311,3769,-1889,6141,-3564,5431,-3711,4517,-4405,6141,-3564,4633,-6045,6141,-632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15733pt;margin-top:-415.492859pt;width:438.05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91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Tenantitlán,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HGOSBT038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130530079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2019-05-30T04:54:00Z</dcterms:created>
  <dcterms:modified xsi:type="dcterms:W3CDTF">2019-05-30T04:54:00Z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