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ACF" w:rsidRDefault="00A73E65" w:rsidP="00A73E65">
      <w:pPr>
        <w:pStyle w:val="Sinespaciado"/>
        <w:rPr>
          <w:sz w:val="20"/>
        </w:rPr>
      </w:pPr>
      <w:r>
        <w:rPr>
          <w:noProof/>
          <w:sz w:val="20"/>
        </w:rPr>
        <w:drawing>
          <wp:inline distT="0" distB="0" distL="0" distR="0" wp14:anchorId="66CCE987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spacing w:before="1"/>
        <w:rPr>
          <w:sz w:val="28"/>
        </w:rPr>
      </w:pPr>
    </w:p>
    <w:p w:rsidR="00B24ACF" w:rsidRDefault="00A73E65">
      <w:pPr>
        <w:spacing w:before="82"/>
        <w:ind w:left="3383" w:right="4821"/>
        <w:jc w:val="center"/>
        <w:rPr>
          <w:b/>
          <w:sz w:val="44"/>
        </w:rPr>
      </w:pPr>
      <w:r>
        <w:rPr>
          <w:b/>
          <w:color w:val="231F20"/>
          <w:sz w:val="44"/>
        </w:rPr>
        <w:t>San Ildefonso</w:t>
      </w:r>
    </w:p>
    <w:p w:rsidR="00B24ACF" w:rsidRDefault="00A73E65">
      <w:pPr>
        <w:spacing w:before="16"/>
        <w:ind w:left="3383" w:right="4821"/>
        <w:jc w:val="center"/>
        <w:rPr>
          <w:sz w:val="24"/>
        </w:rPr>
      </w:pPr>
      <w:r>
        <w:rPr>
          <w:color w:val="231F20"/>
          <w:sz w:val="24"/>
        </w:rPr>
        <w:t>CCIEH: HGOTER002</w:t>
      </w: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spacing w:before="7"/>
      </w:pPr>
    </w:p>
    <w:p w:rsidR="00B24ACF" w:rsidRDefault="00A73E65">
      <w:pPr>
        <w:ind w:left="6858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984184</wp:posOffset>
            </wp:positionH>
            <wp:positionV relativeFrom="paragraph">
              <wp:posOffset>-5677693</wp:posOffset>
            </wp:positionV>
            <wp:extent cx="5975954" cy="446674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954" cy="4466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San Ildefonso: 130630011</w:t>
      </w:r>
    </w:p>
    <w:p w:rsidR="00B24ACF" w:rsidRDefault="00B24ACF">
      <w:pPr>
        <w:rPr>
          <w:sz w:val="24"/>
        </w:rPr>
        <w:sectPr w:rsidR="00B24ACF">
          <w:type w:val="continuous"/>
          <w:pgSz w:w="12240" w:h="15840"/>
          <w:pgMar w:top="1060" w:right="0" w:bottom="280" w:left="1440" w:header="720" w:footer="720" w:gutter="0"/>
          <w:cols w:space="720"/>
        </w:sect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spacing w:before="5"/>
        <w:rPr>
          <w:sz w:val="25"/>
        </w:rPr>
      </w:pPr>
    </w:p>
    <w:p w:rsidR="00B24ACF" w:rsidRDefault="00A73E65">
      <w:pPr>
        <w:spacing w:before="87"/>
        <w:ind w:left="3383" w:right="4820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B24ACF" w:rsidRDefault="00B24ACF">
      <w:pPr>
        <w:pStyle w:val="Textoindependiente"/>
        <w:spacing w:before="9"/>
        <w:rPr>
          <w:b/>
          <w:sz w:val="45"/>
        </w:rPr>
      </w:pPr>
    </w:p>
    <w:p w:rsidR="00B24ACF" w:rsidRDefault="00A73E65">
      <w:pPr>
        <w:pStyle w:val="Ttulo1"/>
        <w:ind w:right="1696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r>
        <w:rPr>
          <w:b/>
          <w:sz w:val="32"/>
        </w:rPr>
        <w:t>San Ildefonso</w:t>
      </w:r>
      <w:r>
        <w:t>, del Municipio de Tepeji del Río</w:t>
      </w:r>
      <w:r>
        <w:t xml:space="preserve">, con clave INEGI </w:t>
      </w:r>
      <w:r>
        <w:rPr>
          <w:b/>
        </w:rPr>
        <w:t>130630011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HGOTER002</w:t>
      </w:r>
      <w:r>
        <w:t>.</w:t>
      </w:r>
    </w:p>
    <w:p w:rsidR="00B24ACF" w:rsidRDefault="00B24ACF">
      <w:pPr>
        <w:pStyle w:val="Textoindependiente"/>
      </w:pPr>
    </w:p>
    <w:p w:rsidR="00B24ACF" w:rsidRDefault="00A73E65">
      <w:pPr>
        <w:pStyle w:val="Textoindependiente"/>
        <w:spacing w:before="1"/>
        <w:ind w:left="261" w:right="1696"/>
        <w:jc w:val="both"/>
      </w:pPr>
      <w:r>
        <w:rPr>
          <w:b/>
        </w:rPr>
        <w:t xml:space="preserve">San Ildefonso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</w:t>
      </w:r>
      <w:r>
        <w:t xml:space="preserve">indígena, mantiene una intensa vida social que es articulada por sus autoridades que son elegidas y renovadas anualmente en Asamblea General, a lo largo del año mantienen trabajo comunitario según la convocatoria del </w:t>
      </w:r>
      <w:proofErr w:type="gramStart"/>
      <w:r>
        <w:t>Delegado</w:t>
      </w:r>
      <w:proofErr w:type="gramEnd"/>
      <w:r>
        <w:t xml:space="preserve"> y de los comités existentes. L</w:t>
      </w:r>
      <w:r>
        <w:t>a solución y sanción de faltas y delitos al interior corresponde a la autoridad de la comunidad, ésta resuelve y en su caso sanciona.</w:t>
      </w:r>
    </w:p>
    <w:p w:rsidR="00B24ACF" w:rsidRDefault="00B24ACF">
      <w:pPr>
        <w:pStyle w:val="Textoindependiente"/>
        <w:spacing w:before="11"/>
        <w:rPr>
          <w:sz w:val="21"/>
        </w:rPr>
      </w:pPr>
    </w:p>
    <w:p w:rsidR="00B24ACF" w:rsidRDefault="00A73E65">
      <w:pPr>
        <w:pStyle w:val="Textoindependiente"/>
        <w:ind w:left="261" w:right="1696"/>
        <w:jc w:val="both"/>
      </w:pPr>
      <w:r>
        <w:t xml:space="preserve">Con el 60 por ciento de Hablantes de Lengua Indígena se advierte su interés por mantener y transmitir el </w:t>
      </w:r>
      <w:proofErr w:type="spellStart"/>
      <w:r>
        <w:t>hñähñú</w:t>
      </w:r>
      <w:proofErr w:type="spellEnd"/>
      <w:r>
        <w:t xml:space="preserve"> como leng</w:t>
      </w:r>
      <w:r>
        <w:t>ua de comunicación cotidiana, aunque en el contexto, la lengua de uso común es el castellano.</w:t>
      </w:r>
    </w:p>
    <w:p w:rsidR="00B24ACF" w:rsidRDefault="00B24ACF">
      <w:pPr>
        <w:pStyle w:val="Textoindependiente"/>
        <w:spacing w:before="1"/>
      </w:pPr>
    </w:p>
    <w:p w:rsidR="00B24ACF" w:rsidRDefault="00A73E65">
      <w:pPr>
        <w:pStyle w:val="Textoindependiente"/>
        <w:ind w:left="261" w:right="1695"/>
        <w:jc w:val="both"/>
      </w:pPr>
      <w:r>
        <w:t>Los habitantes mantienen las actividades del campo como base importante de su trabajo, también laboran en el sector industrial y de servicios de la región, el pr</w:t>
      </w:r>
      <w:r>
        <w:t>oceso de cambio de su actividad económica y laboral no les ha impedido mantener un ciclo de festividades y ceremonias que se relacionan con el ciclo agrícola.</w:t>
      </w:r>
    </w:p>
    <w:p w:rsidR="00B24ACF" w:rsidRDefault="00B24ACF">
      <w:pPr>
        <w:pStyle w:val="Textoindependiente"/>
      </w:pPr>
    </w:p>
    <w:p w:rsidR="00B24ACF" w:rsidRDefault="00A73E65">
      <w:pPr>
        <w:pStyle w:val="Textoindependiente"/>
        <w:ind w:left="261" w:right="1695"/>
        <w:jc w:val="both"/>
      </w:pPr>
      <w:r>
        <w:t xml:space="preserve">Sobre las prácticas culturales, se observa que las autoridades y Fiestas Tradicionales están arraigadas en la vida comunitaria </w:t>
      </w:r>
      <w:proofErr w:type="spellStart"/>
      <w:r>
        <w:t>aún</w:t>
      </w:r>
      <w:proofErr w:type="spellEnd"/>
      <w:r>
        <w:t xml:space="preserve"> cuando existen comités generados desde la política pública a cargo de los distintos niveles del gobierno mexicano. El cuidado</w:t>
      </w:r>
      <w:r>
        <w:t xml:space="preserve"> de la salud y la atención de las enfermedades con medicina y médicos tradicionales son menos común, pues sólo existe una “acomodadora” que también funge como yerbera. También se presenta una pérdida en el reconocimiento de enfermedades culturales, todo lo</w:t>
      </w:r>
      <w:r>
        <w:t xml:space="preserve"> anterior puede estar asociado a la atención y sanción que los trabajadores de la salud del gobierno mexicano hacen sobre las prácticas tradicionales de</w:t>
      </w:r>
      <w:r>
        <w:rPr>
          <w:spacing w:val="-1"/>
        </w:rPr>
        <w:t xml:space="preserve"> </w:t>
      </w:r>
      <w:r>
        <w:t>salud-enfermedad.</w:t>
      </w:r>
    </w:p>
    <w:p w:rsidR="00B24ACF" w:rsidRDefault="00B24ACF">
      <w:pPr>
        <w:pStyle w:val="Textoindependiente"/>
        <w:spacing w:before="10"/>
        <w:rPr>
          <w:sz w:val="21"/>
        </w:rPr>
      </w:pPr>
    </w:p>
    <w:p w:rsidR="00B24ACF" w:rsidRDefault="00A73E65">
      <w:pPr>
        <w:pStyle w:val="Textoindependiente"/>
        <w:spacing w:before="1"/>
        <w:ind w:left="261" w:right="1698"/>
        <w:jc w:val="both"/>
      </w:pPr>
      <w:r>
        <w:t>La ritualidad de la vida comunitaria a través de los lugares sagrados, la música y l</w:t>
      </w:r>
      <w:r>
        <w:t xml:space="preserve">a danza son firmes, además de que mantienen la transmisión de leyendas y creencias. El uso de vestimenta tradicional y artesanías prácticamente ha desaparecido, sin </w:t>
      </w:r>
      <w:proofErr w:type="gramStart"/>
      <w:r>
        <w:t>embargo</w:t>
      </w:r>
      <w:proofErr w:type="gramEnd"/>
      <w:r>
        <w:t xml:space="preserve"> se nota el esfuerzo de algunas personas por rescatar tejidos y</w:t>
      </w:r>
      <w:r>
        <w:rPr>
          <w:spacing w:val="-1"/>
        </w:rPr>
        <w:t xml:space="preserve"> </w:t>
      </w:r>
      <w:r>
        <w:t>bordados.</w:t>
      </w:r>
    </w:p>
    <w:p w:rsidR="00B24ACF" w:rsidRDefault="00B24ACF">
      <w:pPr>
        <w:pStyle w:val="Textoindependiente"/>
        <w:spacing w:before="11"/>
        <w:rPr>
          <w:sz w:val="21"/>
        </w:rPr>
      </w:pPr>
    </w:p>
    <w:p w:rsidR="00B24ACF" w:rsidRDefault="00A73E65">
      <w:pPr>
        <w:pStyle w:val="Textoindependiente"/>
        <w:ind w:left="261" w:right="1700"/>
        <w:jc w:val="both"/>
      </w:pPr>
      <w:r>
        <w:t>La existe</w:t>
      </w:r>
      <w:r>
        <w:t>ncia de patrimonio comunitario es abundante, pero más importante es la organización comunitaria que motiva su resguardo y/o su ampliación.</w:t>
      </w:r>
    </w:p>
    <w:p w:rsidR="00B24ACF" w:rsidRDefault="00B24ACF">
      <w:pPr>
        <w:jc w:val="both"/>
        <w:sectPr w:rsidR="00B24ACF">
          <w:pgSz w:w="12240" w:h="15840"/>
          <w:pgMar w:top="1060" w:right="0" w:bottom="280" w:left="1440" w:header="720" w:footer="720" w:gutter="0"/>
          <w:cols w:space="720"/>
        </w:sect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B24ACF">
        <w:trPr>
          <w:trHeight w:val="759"/>
        </w:trPr>
        <w:tc>
          <w:tcPr>
            <w:tcW w:w="7544" w:type="dxa"/>
            <w:gridSpan w:val="3"/>
          </w:tcPr>
          <w:p w:rsidR="00B24ACF" w:rsidRDefault="00A73E65">
            <w:pPr>
              <w:pStyle w:val="TableParagraph"/>
              <w:spacing w:line="193" w:lineRule="exact"/>
              <w:ind w:left="2702" w:right="260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San Ildefonso, Tepeji del Río</w:t>
            </w:r>
          </w:p>
        </w:tc>
      </w:tr>
      <w:tr w:rsidR="00B24ACF">
        <w:trPr>
          <w:trHeight w:val="741"/>
        </w:trPr>
        <w:tc>
          <w:tcPr>
            <w:tcW w:w="4640" w:type="dxa"/>
          </w:tcPr>
          <w:p w:rsidR="00B24ACF" w:rsidRDefault="00B24ACF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B24ACF" w:rsidRDefault="00B24ACF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B24ACF" w:rsidRDefault="00B24ACF">
            <w:pPr>
              <w:pStyle w:val="TableParagraph"/>
              <w:rPr>
                <w:sz w:val="16"/>
              </w:rPr>
            </w:pPr>
          </w:p>
          <w:p w:rsidR="00B24ACF" w:rsidRDefault="00B24ACF">
            <w:pPr>
              <w:pStyle w:val="TableParagraph"/>
              <w:rPr>
                <w:sz w:val="16"/>
              </w:rPr>
            </w:pPr>
          </w:p>
          <w:p w:rsidR="00B24ACF" w:rsidRDefault="00B24ACF">
            <w:pPr>
              <w:pStyle w:val="TableParagraph"/>
              <w:spacing w:before="8"/>
              <w:rPr>
                <w:sz w:val="16"/>
              </w:rPr>
            </w:pPr>
          </w:p>
          <w:p w:rsidR="00B24ACF" w:rsidRDefault="00A73E65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B24ACF">
        <w:trPr>
          <w:trHeight w:val="189"/>
        </w:trPr>
        <w:tc>
          <w:tcPr>
            <w:tcW w:w="4640" w:type="dxa"/>
          </w:tcPr>
          <w:p w:rsidR="00B24ACF" w:rsidRDefault="00B24ACF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B24ACF" w:rsidRDefault="00A73E65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B24ACF" w:rsidRDefault="00A73E65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HGOTER002</w:t>
            </w:r>
          </w:p>
        </w:tc>
      </w:tr>
      <w:tr w:rsidR="00B24ACF">
        <w:trPr>
          <w:trHeight w:val="369"/>
        </w:trPr>
        <w:tc>
          <w:tcPr>
            <w:tcW w:w="4640" w:type="dxa"/>
          </w:tcPr>
          <w:p w:rsidR="00B24ACF" w:rsidRDefault="00B24ACF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B24ACF" w:rsidRDefault="00A73E65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B24ACF" w:rsidRDefault="00A73E65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130630011</w:t>
            </w:r>
          </w:p>
        </w:tc>
      </w:tr>
      <w:tr w:rsidR="00B24ACF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B24ACF" w:rsidRDefault="00A73E65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B24ACF" w:rsidRDefault="00A73E65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B24ACF" w:rsidRDefault="00A73E65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B24ACF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B24ACF" w:rsidRDefault="00A73E65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B24ACF" w:rsidRDefault="00A73E65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B24ACF">
        <w:trPr>
          <w:trHeight w:val="185"/>
        </w:trPr>
        <w:tc>
          <w:tcPr>
            <w:tcW w:w="4640" w:type="dxa"/>
            <w:shd w:val="clear" w:color="auto" w:fill="92D050"/>
          </w:tcPr>
          <w:p w:rsidR="00B24ACF" w:rsidRDefault="00A73E65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B24ACF" w:rsidRDefault="00A73E65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B24ACF" w:rsidRDefault="00A73E65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</w:tr>
      <w:tr w:rsidR="00B24ACF">
        <w:trPr>
          <w:trHeight w:val="184"/>
        </w:trPr>
        <w:tc>
          <w:tcPr>
            <w:tcW w:w="4640" w:type="dxa"/>
            <w:shd w:val="clear" w:color="auto" w:fill="92D050"/>
          </w:tcPr>
          <w:p w:rsidR="00B24ACF" w:rsidRDefault="00A73E6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B24ACF" w:rsidRDefault="00A73E6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B24ACF" w:rsidRDefault="00A73E6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B24ACF">
        <w:trPr>
          <w:trHeight w:val="184"/>
        </w:trPr>
        <w:tc>
          <w:tcPr>
            <w:tcW w:w="4640" w:type="dxa"/>
            <w:shd w:val="clear" w:color="auto" w:fill="92D050"/>
          </w:tcPr>
          <w:p w:rsidR="00B24ACF" w:rsidRDefault="00A73E6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B24ACF" w:rsidRDefault="00A73E6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B24ACF" w:rsidRDefault="00A73E6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B24ACF">
        <w:trPr>
          <w:trHeight w:val="184"/>
        </w:trPr>
        <w:tc>
          <w:tcPr>
            <w:tcW w:w="4640" w:type="dxa"/>
            <w:shd w:val="clear" w:color="auto" w:fill="92D050"/>
          </w:tcPr>
          <w:p w:rsidR="00B24ACF" w:rsidRDefault="00A73E6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B24ACF" w:rsidRDefault="00A73E6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24ACF" w:rsidRDefault="00A73E6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B24ACF">
        <w:trPr>
          <w:trHeight w:val="184"/>
        </w:trPr>
        <w:tc>
          <w:tcPr>
            <w:tcW w:w="4640" w:type="dxa"/>
            <w:shd w:val="clear" w:color="auto" w:fill="92D050"/>
          </w:tcPr>
          <w:p w:rsidR="00B24ACF" w:rsidRDefault="00A73E6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B24ACF" w:rsidRDefault="00A73E6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24ACF" w:rsidRDefault="00A73E6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24ACF">
        <w:trPr>
          <w:trHeight w:val="185"/>
        </w:trPr>
        <w:tc>
          <w:tcPr>
            <w:tcW w:w="4640" w:type="dxa"/>
            <w:shd w:val="clear" w:color="auto" w:fill="92D050"/>
          </w:tcPr>
          <w:p w:rsidR="00B24ACF" w:rsidRDefault="00A73E65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B24ACF" w:rsidRDefault="00A73E65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24ACF" w:rsidRDefault="00A73E65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40.0%</w:t>
            </w:r>
          </w:p>
        </w:tc>
      </w:tr>
      <w:tr w:rsidR="00B24ACF">
        <w:trPr>
          <w:trHeight w:val="185"/>
        </w:trPr>
        <w:tc>
          <w:tcPr>
            <w:tcW w:w="4640" w:type="dxa"/>
            <w:shd w:val="clear" w:color="auto" w:fill="92D050"/>
          </w:tcPr>
          <w:p w:rsidR="00B24ACF" w:rsidRDefault="00A73E6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B24ACF" w:rsidRDefault="00A73E6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B24ACF" w:rsidRDefault="00A73E6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24ACF">
        <w:trPr>
          <w:trHeight w:val="184"/>
        </w:trPr>
        <w:tc>
          <w:tcPr>
            <w:tcW w:w="4640" w:type="dxa"/>
            <w:shd w:val="clear" w:color="auto" w:fill="92D050"/>
          </w:tcPr>
          <w:p w:rsidR="00B24ACF" w:rsidRDefault="00A73E6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B24ACF" w:rsidRDefault="00A73E6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24ACF" w:rsidRDefault="00A73E6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B24ACF">
        <w:trPr>
          <w:trHeight w:val="184"/>
        </w:trPr>
        <w:tc>
          <w:tcPr>
            <w:tcW w:w="4640" w:type="dxa"/>
            <w:shd w:val="clear" w:color="auto" w:fill="92D050"/>
          </w:tcPr>
          <w:p w:rsidR="00B24ACF" w:rsidRDefault="00A73E6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B24ACF" w:rsidRDefault="00A73E6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24ACF" w:rsidRDefault="00A73E6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B24ACF">
        <w:trPr>
          <w:trHeight w:val="184"/>
        </w:trPr>
        <w:tc>
          <w:tcPr>
            <w:tcW w:w="4640" w:type="dxa"/>
            <w:shd w:val="clear" w:color="auto" w:fill="92D050"/>
          </w:tcPr>
          <w:p w:rsidR="00B24ACF" w:rsidRDefault="00A73E6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B24ACF" w:rsidRDefault="00A73E6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24ACF" w:rsidRDefault="00A73E6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B24ACF">
        <w:trPr>
          <w:trHeight w:val="184"/>
        </w:trPr>
        <w:tc>
          <w:tcPr>
            <w:tcW w:w="4640" w:type="dxa"/>
            <w:shd w:val="clear" w:color="auto" w:fill="92D050"/>
          </w:tcPr>
          <w:p w:rsidR="00B24ACF" w:rsidRDefault="00A73E6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B24ACF" w:rsidRDefault="00A73E6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24ACF" w:rsidRDefault="00A73E6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B24ACF">
        <w:trPr>
          <w:trHeight w:val="184"/>
        </w:trPr>
        <w:tc>
          <w:tcPr>
            <w:tcW w:w="4640" w:type="dxa"/>
            <w:shd w:val="clear" w:color="auto" w:fill="92D050"/>
          </w:tcPr>
          <w:p w:rsidR="00B24ACF" w:rsidRDefault="00A73E6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B24ACF" w:rsidRDefault="00A73E6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24ACF" w:rsidRDefault="00A73E6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24ACF">
        <w:trPr>
          <w:trHeight w:val="184"/>
        </w:trPr>
        <w:tc>
          <w:tcPr>
            <w:tcW w:w="4640" w:type="dxa"/>
            <w:shd w:val="clear" w:color="auto" w:fill="92D050"/>
          </w:tcPr>
          <w:p w:rsidR="00B24ACF" w:rsidRDefault="00A73E6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B24ACF" w:rsidRDefault="00A73E6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24ACF" w:rsidRDefault="00A73E6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B24ACF">
        <w:trPr>
          <w:trHeight w:val="185"/>
        </w:trPr>
        <w:tc>
          <w:tcPr>
            <w:tcW w:w="4640" w:type="dxa"/>
            <w:shd w:val="clear" w:color="auto" w:fill="FFFF00"/>
          </w:tcPr>
          <w:p w:rsidR="00B24ACF" w:rsidRDefault="00A73E65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B24ACF" w:rsidRDefault="00A73E65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B24ACF" w:rsidRDefault="00A73E65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24ACF">
        <w:trPr>
          <w:trHeight w:val="184"/>
        </w:trPr>
        <w:tc>
          <w:tcPr>
            <w:tcW w:w="4640" w:type="dxa"/>
            <w:shd w:val="clear" w:color="auto" w:fill="FFFF00"/>
          </w:tcPr>
          <w:p w:rsidR="00B24ACF" w:rsidRDefault="00A73E6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B24ACF" w:rsidRDefault="00A73E6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B24ACF" w:rsidRDefault="00A73E6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24ACF">
        <w:trPr>
          <w:trHeight w:val="184"/>
        </w:trPr>
        <w:tc>
          <w:tcPr>
            <w:tcW w:w="4640" w:type="dxa"/>
            <w:shd w:val="clear" w:color="auto" w:fill="FFFF00"/>
          </w:tcPr>
          <w:p w:rsidR="00B24ACF" w:rsidRDefault="00A73E6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B24ACF" w:rsidRDefault="00A73E6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B24ACF" w:rsidRDefault="00A73E6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B24ACF">
        <w:trPr>
          <w:trHeight w:val="184"/>
        </w:trPr>
        <w:tc>
          <w:tcPr>
            <w:tcW w:w="4640" w:type="dxa"/>
            <w:shd w:val="clear" w:color="auto" w:fill="FFFF00"/>
          </w:tcPr>
          <w:p w:rsidR="00B24ACF" w:rsidRDefault="00A73E6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B24ACF" w:rsidRDefault="00A73E6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B24ACF" w:rsidRDefault="00A73E6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B24ACF">
        <w:trPr>
          <w:trHeight w:val="185"/>
        </w:trPr>
        <w:tc>
          <w:tcPr>
            <w:tcW w:w="4640" w:type="dxa"/>
            <w:shd w:val="clear" w:color="auto" w:fill="F9BE8F"/>
          </w:tcPr>
          <w:p w:rsidR="00B24ACF" w:rsidRDefault="00A73E65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B24ACF" w:rsidRDefault="00A73E65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B24ACF" w:rsidRDefault="00A73E65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B24ACF">
        <w:trPr>
          <w:trHeight w:val="184"/>
        </w:trPr>
        <w:tc>
          <w:tcPr>
            <w:tcW w:w="4640" w:type="dxa"/>
            <w:shd w:val="clear" w:color="auto" w:fill="F9BE8F"/>
          </w:tcPr>
          <w:p w:rsidR="00B24ACF" w:rsidRDefault="00A73E6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B24ACF" w:rsidRDefault="00A73E6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B24ACF" w:rsidRDefault="00A73E6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B24ACF">
        <w:trPr>
          <w:trHeight w:val="184"/>
        </w:trPr>
        <w:tc>
          <w:tcPr>
            <w:tcW w:w="4640" w:type="dxa"/>
            <w:shd w:val="clear" w:color="auto" w:fill="F9BE8F"/>
          </w:tcPr>
          <w:p w:rsidR="00B24ACF" w:rsidRDefault="00A73E6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B24ACF" w:rsidRDefault="00A73E6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B24ACF" w:rsidRDefault="00A73E6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95.0%</w:t>
            </w:r>
          </w:p>
        </w:tc>
      </w:tr>
      <w:tr w:rsidR="00B24ACF">
        <w:trPr>
          <w:trHeight w:val="184"/>
        </w:trPr>
        <w:tc>
          <w:tcPr>
            <w:tcW w:w="4640" w:type="dxa"/>
            <w:shd w:val="clear" w:color="auto" w:fill="F9BE8F"/>
          </w:tcPr>
          <w:p w:rsidR="00B24ACF" w:rsidRDefault="00A73E6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B24ACF" w:rsidRDefault="00A73E6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B24ACF" w:rsidRDefault="00A73E6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B24ACF">
        <w:trPr>
          <w:trHeight w:val="187"/>
        </w:trPr>
        <w:tc>
          <w:tcPr>
            <w:tcW w:w="4640" w:type="dxa"/>
            <w:shd w:val="clear" w:color="auto" w:fill="DCE6F0"/>
          </w:tcPr>
          <w:p w:rsidR="00B24ACF" w:rsidRDefault="00A73E65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B24ACF" w:rsidRDefault="00A73E65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B24ACF" w:rsidRDefault="00A73E65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B24ACF">
        <w:trPr>
          <w:trHeight w:val="3141"/>
        </w:trPr>
        <w:tc>
          <w:tcPr>
            <w:tcW w:w="4640" w:type="dxa"/>
          </w:tcPr>
          <w:p w:rsidR="00B24ACF" w:rsidRDefault="00B24ACF">
            <w:pPr>
              <w:pStyle w:val="TableParagraph"/>
              <w:rPr>
                <w:sz w:val="14"/>
              </w:rPr>
            </w:pPr>
          </w:p>
          <w:p w:rsidR="00B24ACF" w:rsidRDefault="00B24ACF">
            <w:pPr>
              <w:pStyle w:val="TableParagraph"/>
              <w:rPr>
                <w:sz w:val="14"/>
              </w:rPr>
            </w:pPr>
          </w:p>
          <w:p w:rsidR="00B24ACF" w:rsidRDefault="00B24ACF">
            <w:pPr>
              <w:pStyle w:val="TableParagraph"/>
              <w:rPr>
                <w:sz w:val="14"/>
              </w:rPr>
            </w:pPr>
          </w:p>
          <w:p w:rsidR="00B24ACF" w:rsidRDefault="00B24ACF">
            <w:pPr>
              <w:pStyle w:val="TableParagraph"/>
              <w:rPr>
                <w:sz w:val="14"/>
              </w:rPr>
            </w:pPr>
          </w:p>
          <w:p w:rsidR="00B24ACF" w:rsidRDefault="00B24ACF">
            <w:pPr>
              <w:pStyle w:val="TableParagraph"/>
              <w:rPr>
                <w:sz w:val="14"/>
              </w:rPr>
            </w:pPr>
          </w:p>
          <w:p w:rsidR="00B24ACF" w:rsidRDefault="00B24ACF">
            <w:pPr>
              <w:pStyle w:val="TableParagraph"/>
              <w:rPr>
                <w:sz w:val="14"/>
              </w:rPr>
            </w:pPr>
          </w:p>
          <w:p w:rsidR="00B24ACF" w:rsidRDefault="00B24ACF">
            <w:pPr>
              <w:pStyle w:val="TableParagraph"/>
              <w:rPr>
                <w:sz w:val="14"/>
              </w:rPr>
            </w:pPr>
          </w:p>
          <w:p w:rsidR="00B24ACF" w:rsidRDefault="00B24ACF">
            <w:pPr>
              <w:pStyle w:val="TableParagraph"/>
              <w:rPr>
                <w:sz w:val="14"/>
              </w:rPr>
            </w:pPr>
          </w:p>
          <w:p w:rsidR="00B24ACF" w:rsidRDefault="00B24ACF">
            <w:pPr>
              <w:pStyle w:val="TableParagraph"/>
              <w:rPr>
                <w:sz w:val="14"/>
              </w:rPr>
            </w:pPr>
          </w:p>
          <w:p w:rsidR="00B24ACF" w:rsidRDefault="00B24ACF">
            <w:pPr>
              <w:pStyle w:val="TableParagraph"/>
              <w:rPr>
                <w:sz w:val="14"/>
              </w:rPr>
            </w:pPr>
          </w:p>
          <w:p w:rsidR="00B24ACF" w:rsidRDefault="00B24ACF">
            <w:pPr>
              <w:pStyle w:val="TableParagraph"/>
              <w:rPr>
                <w:sz w:val="14"/>
              </w:rPr>
            </w:pPr>
          </w:p>
          <w:p w:rsidR="00B24ACF" w:rsidRDefault="00B24ACF">
            <w:pPr>
              <w:pStyle w:val="TableParagraph"/>
              <w:rPr>
                <w:sz w:val="14"/>
              </w:rPr>
            </w:pPr>
          </w:p>
          <w:p w:rsidR="00B24ACF" w:rsidRDefault="00B24ACF">
            <w:pPr>
              <w:pStyle w:val="TableParagraph"/>
              <w:rPr>
                <w:sz w:val="14"/>
              </w:rPr>
            </w:pPr>
          </w:p>
          <w:p w:rsidR="00B24ACF" w:rsidRDefault="00B24ACF">
            <w:pPr>
              <w:pStyle w:val="TableParagraph"/>
              <w:rPr>
                <w:sz w:val="14"/>
              </w:rPr>
            </w:pPr>
          </w:p>
          <w:p w:rsidR="00B24ACF" w:rsidRDefault="00B24ACF">
            <w:pPr>
              <w:pStyle w:val="TableParagraph"/>
              <w:rPr>
                <w:sz w:val="14"/>
              </w:rPr>
            </w:pPr>
          </w:p>
          <w:p w:rsidR="00B24ACF" w:rsidRDefault="00B24ACF">
            <w:pPr>
              <w:pStyle w:val="TableParagraph"/>
              <w:rPr>
                <w:sz w:val="14"/>
              </w:rPr>
            </w:pPr>
          </w:p>
          <w:p w:rsidR="00B24ACF" w:rsidRDefault="00B24ACF">
            <w:pPr>
              <w:pStyle w:val="TableParagraph"/>
              <w:rPr>
                <w:sz w:val="14"/>
              </w:rPr>
            </w:pPr>
          </w:p>
          <w:p w:rsidR="00B24ACF" w:rsidRDefault="00B24ACF">
            <w:pPr>
              <w:pStyle w:val="TableParagraph"/>
              <w:rPr>
                <w:sz w:val="14"/>
              </w:rPr>
            </w:pPr>
          </w:p>
          <w:p w:rsidR="00B24ACF" w:rsidRDefault="00A73E65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B24ACF" w:rsidRDefault="00B24ACF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B24ACF" w:rsidRDefault="00B24ACF">
            <w:pPr>
              <w:pStyle w:val="TableParagraph"/>
              <w:rPr>
                <w:sz w:val="14"/>
              </w:rPr>
            </w:pPr>
          </w:p>
        </w:tc>
      </w:tr>
      <w:tr w:rsidR="00B24ACF">
        <w:trPr>
          <w:trHeight w:val="185"/>
        </w:trPr>
        <w:tc>
          <w:tcPr>
            <w:tcW w:w="7544" w:type="dxa"/>
            <w:gridSpan w:val="3"/>
          </w:tcPr>
          <w:p w:rsidR="00B24ACF" w:rsidRDefault="00A73E65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B24ACF">
        <w:trPr>
          <w:trHeight w:val="164"/>
        </w:trPr>
        <w:tc>
          <w:tcPr>
            <w:tcW w:w="4640" w:type="dxa"/>
          </w:tcPr>
          <w:p w:rsidR="00B24ACF" w:rsidRDefault="00A73E65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B24ACF" w:rsidRDefault="00B24ACF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B24ACF" w:rsidRDefault="00B24ACF">
            <w:pPr>
              <w:pStyle w:val="TableParagraph"/>
              <w:rPr>
                <w:sz w:val="10"/>
              </w:rPr>
            </w:pPr>
          </w:p>
        </w:tc>
      </w:tr>
    </w:tbl>
    <w:p w:rsidR="00B24ACF" w:rsidRDefault="00B24ACF">
      <w:pPr>
        <w:rPr>
          <w:sz w:val="10"/>
        </w:rPr>
        <w:sectPr w:rsidR="00B24ACF">
          <w:pgSz w:w="11910" w:h="16840"/>
          <w:pgMar w:top="1600" w:right="0" w:bottom="280" w:left="1680" w:header="720" w:footer="720" w:gutter="0"/>
          <w:cols w:space="720"/>
        </w:sectPr>
      </w:pPr>
    </w:p>
    <w:p w:rsidR="00B24ACF" w:rsidRDefault="00A73E65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563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B24ACF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24ACF" w:rsidRDefault="00B24ACF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24ACF" w:rsidRDefault="00A73E65">
            <w:pPr>
              <w:pStyle w:val="TableParagraph"/>
              <w:spacing w:line="193" w:lineRule="exact"/>
              <w:ind w:left="55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San Ildefonso, Tepeji del Río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24ACF" w:rsidRDefault="00B24ACF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24ACF" w:rsidRDefault="00B24ACF">
            <w:pPr>
              <w:pStyle w:val="TableParagraph"/>
              <w:rPr>
                <w:sz w:val="12"/>
              </w:rPr>
            </w:pPr>
          </w:p>
        </w:tc>
      </w:tr>
      <w:tr w:rsidR="00B24ACF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24ACF" w:rsidRDefault="00B24ACF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24ACF" w:rsidRDefault="00B24ACF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24ACF" w:rsidRDefault="00A73E65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24ACF" w:rsidRDefault="00A73E65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HGOTER002</w:t>
            </w:r>
          </w:p>
        </w:tc>
      </w:tr>
      <w:tr w:rsidR="00B24ACF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24ACF" w:rsidRDefault="00B24ACF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24ACF" w:rsidRDefault="00B24ACF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24ACF" w:rsidRDefault="00A73E65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24ACF" w:rsidRDefault="00A73E65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130630011</w:t>
            </w:r>
          </w:p>
        </w:tc>
      </w:tr>
      <w:tr w:rsidR="00B24ACF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24ACF" w:rsidRDefault="00B24ACF">
            <w:pPr>
              <w:pStyle w:val="TableParagraph"/>
              <w:spacing w:before="9"/>
              <w:rPr>
                <w:sz w:val="10"/>
              </w:rPr>
            </w:pPr>
          </w:p>
          <w:p w:rsidR="00B24ACF" w:rsidRDefault="00A73E65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24ACF" w:rsidRDefault="00B24ACF">
            <w:pPr>
              <w:pStyle w:val="TableParagraph"/>
              <w:spacing w:before="9"/>
              <w:rPr>
                <w:sz w:val="10"/>
              </w:rPr>
            </w:pPr>
          </w:p>
          <w:p w:rsidR="00B24ACF" w:rsidRDefault="00A73E65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24ACF" w:rsidRDefault="00A73E65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24ACF" w:rsidRDefault="00B24ACF">
            <w:pPr>
              <w:pStyle w:val="TableParagraph"/>
              <w:spacing w:before="9"/>
              <w:rPr>
                <w:sz w:val="10"/>
              </w:rPr>
            </w:pPr>
          </w:p>
          <w:p w:rsidR="00B24ACF" w:rsidRDefault="00A73E65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B24ACF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B24ACF" w:rsidRDefault="00A73E65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B24ACF" w:rsidRDefault="00A73E65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B24ACF" w:rsidRDefault="00A73E65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B24ACF" w:rsidRDefault="00A73E65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30.0%</w:t>
            </w:r>
          </w:p>
        </w:tc>
      </w:tr>
      <w:tr w:rsidR="00B24AC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24ACF" w:rsidRDefault="00B24ACF">
            <w:pPr>
              <w:pStyle w:val="TableParagraph"/>
              <w:rPr>
                <w:sz w:val="14"/>
              </w:rPr>
            </w:pPr>
          </w:p>
          <w:p w:rsidR="00B24ACF" w:rsidRDefault="00B24ACF">
            <w:pPr>
              <w:pStyle w:val="TableParagraph"/>
              <w:rPr>
                <w:sz w:val="14"/>
              </w:rPr>
            </w:pPr>
          </w:p>
          <w:p w:rsidR="00B24ACF" w:rsidRDefault="00B24ACF">
            <w:pPr>
              <w:pStyle w:val="TableParagraph"/>
              <w:spacing w:before="11"/>
              <w:rPr>
                <w:sz w:val="20"/>
              </w:rPr>
            </w:pPr>
          </w:p>
          <w:p w:rsidR="00B24ACF" w:rsidRDefault="00A73E65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24ACF" w:rsidRDefault="00B24ACF">
            <w:pPr>
              <w:pStyle w:val="TableParagraph"/>
              <w:rPr>
                <w:sz w:val="14"/>
              </w:rPr>
            </w:pPr>
          </w:p>
          <w:p w:rsidR="00B24ACF" w:rsidRDefault="00B24ACF">
            <w:pPr>
              <w:pStyle w:val="TableParagraph"/>
              <w:rPr>
                <w:sz w:val="14"/>
              </w:rPr>
            </w:pPr>
          </w:p>
          <w:p w:rsidR="00B24ACF" w:rsidRDefault="00B24ACF">
            <w:pPr>
              <w:pStyle w:val="TableParagraph"/>
              <w:rPr>
                <w:sz w:val="14"/>
              </w:rPr>
            </w:pPr>
          </w:p>
          <w:p w:rsidR="00B24ACF" w:rsidRDefault="00A73E65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B24A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</w:tr>
      <w:tr w:rsidR="00B24A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</w:tr>
      <w:tr w:rsidR="00B24A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</w:tr>
      <w:tr w:rsidR="00B24A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</w:tr>
      <w:tr w:rsidR="00B24A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</w:tr>
      <w:tr w:rsidR="00B24A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</w:tr>
      <w:tr w:rsidR="00B24AC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24ACF" w:rsidRDefault="00B24ACF">
            <w:pPr>
              <w:pStyle w:val="TableParagraph"/>
              <w:rPr>
                <w:sz w:val="14"/>
              </w:rPr>
            </w:pPr>
          </w:p>
          <w:p w:rsidR="00B24ACF" w:rsidRDefault="00A73E65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24ACF" w:rsidRDefault="00B24ACF">
            <w:pPr>
              <w:pStyle w:val="TableParagraph"/>
              <w:rPr>
                <w:sz w:val="14"/>
              </w:rPr>
            </w:pPr>
          </w:p>
          <w:p w:rsidR="00B24ACF" w:rsidRDefault="00B24ACF">
            <w:pPr>
              <w:pStyle w:val="TableParagraph"/>
              <w:spacing w:before="2"/>
              <w:rPr>
                <w:sz w:val="11"/>
              </w:rPr>
            </w:pPr>
          </w:p>
          <w:p w:rsidR="00B24ACF" w:rsidRDefault="00A73E6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B24ACF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24ACF" w:rsidRDefault="00A73E65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B24ACF" w:rsidRDefault="00A73E65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</w:tr>
      <w:tr w:rsidR="00B24A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</w:tr>
      <w:tr w:rsidR="00B24A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</w:tr>
      <w:tr w:rsidR="00B24ACF">
        <w:trPr>
          <w:trHeight w:val="169"/>
        </w:trPr>
        <w:tc>
          <w:tcPr>
            <w:tcW w:w="2426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shd w:val="clear" w:color="auto" w:fill="92D050"/>
          </w:tcPr>
          <w:p w:rsidR="00B24ACF" w:rsidRDefault="00A73E6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B24AC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24ACF" w:rsidRDefault="00B24ACF">
            <w:pPr>
              <w:pStyle w:val="TableParagraph"/>
              <w:rPr>
                <w:sz w:val="14"/>
              </w:rPr>
            </w:pPr>
          </w:p>
          <w:p w:rsidR="00B24ACF" w:rsidRDefault="00A73E65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24ACF" w:rsidRDefault="00B24ACF">
            <w:pPr>
              <w:pStyle w:val="TableParagraph"/>
              <w:rPr>
                <w:sz w:val="14"/>
              </w:rPr>
            </w:pPr>
          </w:p>
          <w:p w:rsidR="00B24ACF" w:rsidRDefault="00B24ACF">
            <w:pPr>
              <w:pStyle w:val="TableParagraph"/>
              <w:spacing w:before="2"/>
              <w:rPr>
                <w:sz w:val="11"/>
              </w:rPr>
            </w:pPr>
          </w:p>
          <w:p w:rsidR="00B24ACF" w:rsidRDefault="00A73E65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24A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</w:tr>
      <w:tr w:rsidR="00B24A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</w:tr>
      <w:tr w:rsidR="00B24A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</w:tr>
      <w:tr w:rsidR="00B24ACF">
        <w:trPr>
          <w:trHeight w:val="169"/>
        </w:trPr>
        <w:tc>
          <w:tcPr>
            <w:tcW w:w="2426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shd w:val="clear" w:color="auto" w:fill="92D050"/>
          </w:tcPr>
          <w:p w:rsidR="00B24ACF" w:rsidRDefault="00A73E6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40.0%</w:t>
            </w:r>
          </w:p>
        </w:tc>
      </w:tr>
      <w:tr w:rsidR="00B24AC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24ACF" w:rsidRDefault="00A73E65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24ACF" w:rsidRDefault="00B24ACF">
            <w:pPr>
              <w:pStyle w:val="TableParagraph"/>
              <w:rPr>
                <w:sz w:val="17"/>
              </w:rPr>
            </w:pPr>
          </w:p>
          <w:p w:rsidR="00B24ACF" w:rsidRDefault="00A73E65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24A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</w:tr>
      <w:tr w:rsidR="00B24A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</w:tr>
      <w:tr w:rsidR="00B24ACF">
        <w:trPr>
          <w:trHeight w:val="169"/>
        </w:trPr>
        <w:tc>
          <w:tcPr>
            <w:tcW w:w="2426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shd w:val="clear" w:color="auto" w:fill="92D050"/>
          </w:tcPr>
          <w:p w:rsidR="00B24ACF" w:rsidRDefault="00A73E6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B24AC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24ACF" w:rsidRDefault="00B24ACF">
            <w:pPr>
              <w:pStyle w:val="TableParagraph"/>
              <w:rPr>
                <w:sz w:val="14"/>
              </w:rPr>
            </w:pPr>
          </w:p>
          <w:p w:rsidR="00B24ACF" w:rsidRDefault="00A73E65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24ACF" w:rsidRDefault="00B24ACF">
            <w:pPr>
              <w:pStyle w:val="TableParagraph"/>
              <w:rPr>
                <w:sz w:val="14"/>
              </w:rPr>
            </w:pPr>
          </w:p>
          <w:p w:rsidR="00B24ACF" w:rsidRDefault="00B24ACF">
            <w:pPr>
              <w:pStyle w:val="TableParagraph"/>
              <w:spacing w:before="2"/>
              <w:rPr>
                <w:sz w:val="11"/>
              </w:rPr>
            </w:pPr>
          </w:p>
          <w:p w:rsidR="00B24ACF" w:rsidRDefault="00A73E6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B24A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</w:tr>
      <w:tr w:rsidR="00B24A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</w:tr>
      <w:tr w:rsidR="00B24A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</w:tr>
      <w:tr w:rsidR="00B24ACF">
        <w:trPr>
          <w:trHeight w:val="169"/>
        </w:trPr>
        <w:tc>
          <w:tcPr>
            <w:tcW w:w="2426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shd w:val="clear" w:color="auto" w:fill="92D050"/>
          </w:tcPr>
          <w:p w:rsidR="00B24ACF" w:rsidRDefault="00A73E6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B24AC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24ACF" w:rsidRDefault="00B24ACF">
            <w:pPr>
              <w:pStyle w:val="TableParagraph"/>
              <w:rPr>
                <w:sz w:val="14"/>
              </w:rPr>
            </w:pPr>
          </w:p>
          <w:p w:rsidR="00B24ACF" w:rsidRDefault="00A73E65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24ACF" w:rsidRDefault="00B24ACF">
            <w:pPr>
              <w:pStyle w:val="TableParagraph"/>
              <w:rPr>
                <w:sz w:val="14"/>
              </w:rPr>
            </w:pPr>
          </w:p>
          <w:p w:rsidR="00B24ACF" w:rsidRDefault="00B24ACF">
            <w:pPr>
              <w:pStyle w:val="TableParagraph"/>
              <w:spacing w:before="2"/>
              <w:rPr>
                <w:sz w:val="11"/>
              </w:rPr>
            </w:pPr>
          </w:p>
          <w:p w:rsidR="00B24ACF" w:rsidRDefault="00A73E6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B24ACF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24ACF" w:rsidRDefault="00A73E65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B24ACF" w:rsidRDefault="00A73E65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</w:tr>
      <w:tr w:rsidR="00B24A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</w:tr>
      <w:tr w:rsidR="00B24A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</w:tr>
      <w:tr w:rsidR="00B24AC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24ACF" w:rsidRDefault="00B24ACF">
            <w:pPr>
              <w:pStyle w:val="TableParagraph"/>
              <w:spacing w:before="10"/>
              <w:rPr>
                <w:sz w:val="17"/>
              </w:rPr>
            </w:pPr>
          </w:p>
          <w:p w:rsidR="00B24ACF" w:rsidRDefault="00A73E65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24ACF" w:rsidRDefault="00B24ACF">
            <w:pPr>
              <w:pStyle w:val="TableParagraph"/>
              <w:rPr>
                <w:sz w:val="14"/>
              </w:rPr>
            </w:pPr>
          </w:p>
          <w:p w:rsidR="00B24ACF" w:rsidRDefault="00B24ACF">
            <w:pPr>
              <w:pStyle w:val="TableParagraph"/>
              <w:spacing w:before="2"/>
              <w:rPr>
                <w:sz w:val="11"/>
              </w:rPr>
            </w:pPr>
          </w:p>
          <w:p w:rsidR="00B24ACF" w:rsidRDefault="00A73E65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24A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</w:tr>
      <w:tr w:rsidR="00B24A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</w:tr>
      <w:tr w:rsidR="00B24A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</w:tr>
      <w:tr w:rsidR="00B24ACF">
        <w:trPr>
          <w:trHeight w:val="169"/>
        </w:trPr>
        <w:tc>
          <w:tcPr>
            <w:tcW w:w="2426" w:type="dxa"/>
            <w:shd w:val="clear" w:color="auto" w:fill="92D050"/>
          </w:tcPr>
          <w:p w:rsidR="00B24ACF" w:rsidRDefault="00A73E65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shd w:val="clear" w:color="auto" w:fill="92D050"/>
          </w:tcPr>
          <w:p w:rsidR="00B24ACF" w:rsidRDefault="00A73E6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B24ACF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B24ACF" w:rsidRDefault="00B24ACF">
            <w:pPr>
              <w:pStyle w:val="TableParagraph"/>
              <w:spacing w:before="10"/>
              <w:rPr>
                <w:sz w:val="17"/>
              </w:rPr>
            </w:pPr>
          </w:p>
          <w:p w:rsidR="00B24ACF" w:rsidRDefault="00A73E65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B24ACF" w:rsidRDefault="00B24ACF">
            <w:pPr>
              <w:pStyle w:val="TableParagraph"/>
              <w:rPr>
                <w:sz w:val="14"/>
              </w:rPr>
            </w:pPr>
          </w:p>
          <w:p w:rsidR="00B24ACF" w:rsidRDefault="00B24ACF">
            <w:pPr>
              <w:pStyle w:val="TableParagraph"/>
              <w:spacing w:before="2"/>
              <w:rPr>
                <w:sz w:val="11"/>
              </w:rPr>
            </w:pPr>
          </w:p>
          <w:p w:rsidR="00B24ACF" w:rsidRDefault="00A73E65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24A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</w:tr>
      <w:tr w:rsidR="00B24A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</w:tr>
      <w:tr w:rsidR="00B24A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</w:tr>
      <w:tr w:rsidR="00B24ACF">
        <w:trPr>
          <w:trHeight w:val="169"/>
        </w:trPr>
        <w:tc>
          <w:tcPr>
            <w:tcW w:w="2426" w:type="dxa"/>
            <w:shd w:val="clear" w:color="auto" w:fill="FFFF00"/>
          </w:tcPr>
          <w:p w:rsidR="00B24ACF" w:rsidRDefault="00A73E6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B24ACF" w:rsidRDefault="00A73E6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24ACF">
        <w:trPr>
          <w:trHeight w:val="169"/>
        </w:trPr>
        <w:tc>
          <w:tcPr>
            <w:tcW w:w="2426" w:type="dxa"/>
            <w:shd w:val="clear" w:color="auto" w:fill="FFFF00"/>
          </w:tcPr>
          <w:p w:rsidR="00B24ACF" w:rsidRDefault="00A73E6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shd w:val="clear" w:color="auto" w:fill="FFFF00"/>
          </w:tcPr>
          <w:p w:rsidR="00B24ACF" w:rsidRDefault="00A73E6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B24ACF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B24ACF" w:rsidRDefault="00B24ACF">
            <w:pPr>
              <w:pStyle w:val="TableParagraph"/>
              <w:rPr>
                <w:sz w:val="14"/>
              </w:rPr>
            </w:pPr>
          </w:p>
          <w:p w:rsidR="00B24ACF" w:rsidRDefault="00A73E65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B24ACF" w:rsidRDefault="00B24ACF">
            <w:pPr>
              <w:pStyle w:val="TableParagraph"/>
              <w:rPr>
                <w:sz w:val="14"/>
              </w:rPr>
            </w:pPr>
          </w:p>
          <w:p w:rsidR="00B24ACF" w:rsidRDefault="00B24ACF">
            <w:pPr>
              <w:pStyle w:val="TableParagraph"/>
              <w:spacing w:before="2"/>
              <w:rPr>
                <w:sz w:val="11"/>
              </w:rPr>
            </w:pPr>
          </w:p>
          <w:p w:rsidR="00B24ACF" w:rsidRDefault="00A73E6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B24A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</w:tr>
      <w:tr w:rsidR="00B24A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</w:tr>
      <w:tr w:rsidR="00B24A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</w:tr>
      <w:tr w:rsidR="00B24ACF">
        <w:trPr>
          <w:trHeight w:val="169"/>
        </w:trPr>
        <w:tc>
          <w:tcPr>
            <w:tcW w:w="2426" w:type="dxa"/>
            <w:shd w:val="clear" w:color="auto" w:fill="F9BE8F"/>
          </w:tcPr>
          <w:p w:rsidR="00B24ACF" w:rsidRDefault="00A73E6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shd w:val="clear" w:color="auto" w:fill="F9BE8F"/>
          </w:tcPr>
          <w:p w:rsidR="00B24ACF" w:rsidRDefault="00A73E6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B24ACF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B24ACF" w:rsidRDefault="00B24ACF">
            <w:pPr>
              <w:pStyle w:val="TableParagraph"/>
              <w:rPr>
                <w:sz w:val="14"/>
              </w:rPr>
            </w:pPr>
          </w:p>
          <w:p w:rsidR="00B24ACF" w:rsidRDefault="00A73E65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B24ACF" w:rsidRDefault="00A73E65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B24ACF" w:rsidRDefault="00A73E65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B24ACF" w:rsidRDefault="00B24ACF">
            <w:pPr>
              <w:pStyle w:val="TableParagraph"/>
              <w:rPr>
                <w:sz w:val="14"/>
              </w:rPr>
            </w:pPr>
          </w:p>
          <w:p w:rsidR="00B24ACF" w:rsidRDefault="00B24ACF">
            <w:pPr>
              <w:pStyle w:val="TableParagraph"/>
              <w:spacing w:before="2"/>
              <w:rPr>
                <w:sz w:val="11"/>
              </w:rPr>
            </w:pPr>
          </w:p>
          <w:p w:rsidR="00B24ACF" w:rsidRDefault="00A73E6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B24A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</w:tr>
      <w:tr w:rsidR="00B24A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</w:tr>
      <w:tr w:rsidR="00B24A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</w:tr>
      <w:tr w:rsidR="00B24ACF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B24ACF" w:rsidRDefault="00B24ACF">
            <w:pPr>
              <w:pStyle w:val="TableParagraph"/>
              <w:rPr>
                <w:sz w:val="14"/>
              </w:rPr>
            </w:pPr>
          </w:p>
          <w:p w:rsidR="00B24ACF" w:rsidRDefault="00B24ACF">
            <w:pPr>
              <w:pStyle w:val="TableParagraph"/>
              <w:rPr>
                <w:sz w:val="14"/>
              </w:rPr>
            </w:pPr>
          </w:p>
          <w:p w:rsidR="00B24ACF" w:rsidRDefault="00B24ACF">
            <w:pPr>
              <w:pStyle w:val="TableParagraph"/>
              <w:spacing w:before="11"/>
              <w:rPr>
                <w:sz w:val="20"/>
              </w:rPr>
            </w:pPr>
          </w:p>
          <w:p w:rsidR="00B24ACF" w:rsidRDefault="00A73E65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B24ACF" w:rsidRDefault="00B24ACF">
            <w:pPr>
              <w:pStyle w:val="TableParagraph"/>
              <w:rPr>
                <w:sz w:val="14"/>
              </w:rPr>
            </w:pPr>
          </w:p>
          <w:p w:rsidR="00B24ACF" w:rsidRDefault="00B24ACF">
            <w:pPr>
              <w:pStyle w:val="TableParagraph"/>
              <w:rPr>
                <w:sz w:val="14"/>
              </w:rPr>
            </w:pPr>
          </w:p>
          <w:p w:rsidR="00B24ACF" w:rsidRDefault="00B24ACF">
            <w:pPr>
              <w:pStyle w:val="TableParagraph"/>
              <w:rPr>
                <w:sz w:val="14"/>
              </w:rPr>
            </w:pPr>
          </w:p>
          <w:p w:rsidR="00B24ACF" w:rsidRDefault="00A73E65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95.0%</w:t>
            </w:r>
          </w:p>
        </w:tc>
      </w:tr>
      <w:tr w:rsidR="00B24A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</w:tr>
      <w:tr w:rsidR="00B24A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</w:tr>
      <w:tr w:rsidR="00B24A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</w:tr>
      <w:tr w:rsidR="00B24A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</w:tr>
      <w:tr w:rsidR="00B24A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</w:tr>
      <w:tr w:rsidR="00B24A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</w:tr>
      <w:tr w:rsidR="00B24ACF">
        <w:trPr>
          <w:trHeight w:val="169"/>
        </w:trPr>
        <w:tc>
          <w:tcPr>
            <w:tcW w:w="2426" w:type="dxa"/>
            <w:shd w:val="clear" w:color="auto" w:fill="F9BE8F"/>
          </w:tcPr>
          <w:p w:rsidR="00B24ACF" w:rsidRDefault="00A73E6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shd w:val="clear" w:color="auto" w:fill="F9BE8F"/>
          </w:tcPr>
          <w:p w:rsidR="00B24ACF" w:rsidRDefault="00A73E6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B24ACF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B24ACF" w:rsidRDefault="00B24ACF">
            <w:pPr>
              <w:pStyle w:val="TableParagraph"/>
              <w:rPr>
                <w:sz w:val="14"/>
              </w:rPr>
            </w:pPr>
          </w:p>
          <w:p w:rsidR="00B24ACF" w:rsidRDefault="00A73E65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B24ACF" w:rsidRDefault="00B24ACF">
            <w:pPr>
              <w:pStyle w:val="TableParagraph"/>
              <w:rPr>
                <w:sz w:val="14"/>
              </w:rPr>
            </w:pPr>
          </w:p>
          <w:p w:rsidR="00B24ACF" w:rsidRDefault="00B24ACF">
            <w:pPr>
              <w:pStyle w:val="TableParagraph"/>
              <w:spacing w:before="2"/>
              <w:rPr>
                <w:sz w:val="11"/>
              </w:rPr>
            </w:pPr>
          </w:p>
          <w:p w:rsidR="00B24ACF" w:rsidRDefault="00A73E6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B24A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</w:tr>
      <w:tr w:rsidR="00B24A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</w:tr>
      <w:tr w:rsidR="00B24AC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24ACF" w:rsidRDefault="00A73E6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B24ACF" w:rsidRDefault="00A73E6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24ACF" w:rsidRDefault="00B24ACF">
            <w:pPr>
              <w:rPr>
                <w:sz w:val="2"/>
                <w:szCs w:val="2"/>
              </w:rPr>
            </w:pPr>
          </w:p>
        </w:tc>
      </w:tr>
      <w:tr w:rsidR="00B24ACF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B24ACF" w:rsidRDefault="00A73E65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B24ACF" w:rsidRDefault="00B24ACF">
      <w:pPr>
        <w:spacing w:line="107" w:lineRule="exact"/>
        <w:rPr>
          <w:sz w:val="11"/>
        </w:rPr>
        <w:sectPr w:rsidR="00B24ACF">
          <w:pgSz w:w="11910" w:h="16840"/>
          <w:pgMar w:top="1600" w:right="0" w:bottom="280" w:left="1680" w:header="720" w:footer="720" w:gutter="0"/>
          <w:cols w:space="720"/>
        </w:sect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10"/>
        </w:rPr>
      </w:pPr>
    </w:p>
    <w:p w:rsidR="00B24ACF" w:rsidRDefault="00B24ACF">
      <w:pPr>
        <w:pStyle w:val="Textoindependiente"/>
        <w:spacing w:before="3"/>
        <w:rPr>
          <w:sz w:val="9"/>
        </w:rPr>
      </w:pPr>
    </w:p>
    <w:p w:rsidR="00B24ACF" w:rsidRDefault="00A73E65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6.55pt;height:275.7pt;z-index:251664384;mso-position-horizontal-relative:page" coordorigin="3223,-2858" coordsize="5531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655;top:-2218;width:5073;height:4848" coordorigin="3656,-2218" coordsize="5073,4848" o:spt="100" adj="0,,0" path="m6256,583r-370,l6355,2630,6256,583xm6542,298r-1125,l4241,2038r641,390l5886,583r370,l6254,533r160,-98l6542,298xm3656,-1303r975,924l5292,-52,4033,593,5417,298r1125,l6628,132,8728,89,7058,-323r323,-246l5476,-569,3656,-1303xm4906,-1865r570,1296l6483,-569r170,-357l5980,-926,4906,-1865xm8426,-1367l6483,-569r898,l8426,-1367xm7268,-2218r-768,262l5980,-926r673,l7268,-2218xe" fillcolor="#9bba58" stroked="f">
              <v:stroke joinstyle="round"/>
              <v:formulas/>
              <v:path arrowok="t" o:connecttype="segments"/>
            </v:shape>
            <v:shape id="_x0000_s1032" style="position:absolute;left:3655;top:-2218;width:5073;height:4848" coordorigin="3656,-2218" coordsize="5073,4848" path="m5980,-926r520,-1030l7268,-2218,6483,-569r1943,-798l7058,-323,8728,89,6628,132r-86,166l6414,435r-160,98l6355,2630,5886,583,4882,2428,4241,2038,5417,298,4033,593,5292,-52,4631,-379r-975,-924l5476,-569,4906,-1865r1074,939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1660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B24ACF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B24ACF" w:rsidRDefault="00A73E65">
                        <w:pPr>
                          <w:pStyle w:val="TableParagraph"/>
                          <w:spacing w:line="193" w:lineRule="exact"/>
                          <w:ind w:left="299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San Ildefonso, Tepeji del Río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B24ACF" w:rsidRDefault="00B24A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B24ACF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B24ACF" w:rsidRDefault="00B24ACF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B24ACF" w:rsidRDefault="00A73E65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B24ACF" w:rsidRDefault="00B24ACF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B24ACF" w:rsidRDefault="00A73E65">
                        <w:pPr>
                          <w:pStyle w:val="TableParagraph"/>
                          <w:spacing w:line="153" w:lineRule="exact"/>
                          <w:ind w:left="1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HGOTER002</w:t>
                        </w:r>
                      </w:p>
                    </w:tc>
                  </w:tr>
                  <w:tr w:rsidR="00B24ACF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B24ACF" w:rsidRDefault="00A73E65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B24ACF" w:rsidRDefault="00B24A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B24ACF" w:rsidRDefault="00A73E65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B24ACF" w:rsidRDefault="00A73E65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B24ACF" w:rsidRDefault="00B24A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B24ACF" w:rsidRDefault="00A73E65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B24ACF" w:rsidRDefault="00B24ACF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B24ACF" w:rsidRDefault="00A73E65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B24ACF" w:rsidRDefault="00B24AC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24ACF" w:rsidRDefault="00A73E65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B24ACF" w:rsidRDefault="00B24A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24ACF" w:rsidRDefault="00A73E65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B24ACF" w:rsidRDefault="00B24AC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24ACF" w:rsidRDefault="00A73E65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B24ACF" w:rsidRDefault="00B24ACF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B24ACF" w:rsidRDefault="00A73E65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B24ACF" w:rsidRDefault="00B24AC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24ACF" w:rsidRDefault="00A73E65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B24ACF" w:rsidRDefault="00B24A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B24ACF" w:rsidRDefault="00A73E65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B24ACF" w:rsidRDefault="00A73E65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B24ACF" w:rsidRDefault="00B24A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B24ACF" w:rsidRDefault="00A73E65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B24ACF" w:rsidRDefault="00B24A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B24ACF" w:rsidRDefault="00A73E65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B24ACF" w:rsidRDefault="00B24A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B24ACF" w:rsidRDefault="00A73E65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B24ACF" w:rsidRDefault="00B24A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B24ACF" w:rsidRDefault="00A73E65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B24ACF" w:rsidRDefault="00A73E65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B24ACF" w:rsidRDefault="00A73E65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B24ACF" w:rsidRDefault="00B24A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B24ACF" w:rsidRDefault="00A73E65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B24ACF" w:rsidRDefault="00A73E65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130630011</w:t>
                        </w:r>
                      </w:p>
                      <w:p w:rsidR="00B24ACF" w:rsidRDefault="00B24A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B24ACF" w:rsidRDefault="00A73E65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B24ACF" w:rsidRDefault="00B24A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24ACF" w:rsidRDefault="00A73E65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B24ACF" w:rsidRDefault="00B24A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24ACF" w:rsidRDefault="00A73E65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B24ACF" w:rsidRDefault="00B24A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B24ACF" w:rsidRDefault="00A73E65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B24ACF" w:rsidRDefault="00B24A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B24ACF" w:rsidRDefault="00A73E65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B24ACF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B24ACF" w:rsidRDefault="00B24A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24ACF" w:rsidRDefault="00B24ACF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B24ACF" w:rsidRDefault="00A73E65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B24ACF" w:rsidRDefault="00B24AC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B24ACF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B24ACF" w:rsidRDefault="00A73E65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B24ACF" w:rsidRDefault="00B24ACF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B24ACF">
      <w:pPr>
        <w:pStyle w:val="Textoindependiente"/>
        <w:rPr>
          <w:sz w:val="20"/>
        </w:rPr>
      </w:pPr>
    </w:p>
    <w:p w:rsidR="00B24ACF" w:rsidRDefault="00A73E65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B24ACF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ACF"/>
    <w:rsid w:val="00A73E65"/>
    <w:rsid w:val="00B2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9954823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26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A73E65"/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1110</Words>
  <Characters>6106</Characters>
  <Application>Microsoft Office Word</Application>
  <DocSecurity>0</DocSecurity>
  <Lines>50</Lines>
  <Paragraphs>14</Paragraphs>
  <ScaleCrop>false</ScaleCrop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2019-05-28T18:23:00Z</dcterms:created>
  <dcterms:modified xsi:type="dcterms:W3CDTF">2019-05-29T22:27:00Z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