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7E" w:rsidRDefault="004549D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27A896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spacing w:before="1"/>
        <w:rPr>
          <w:sz w:val="28"/>
        </w:rPr>
      </w:pPr>
    </w:p>
    <w:p w:rsidR="003E527E" w:rsidRDefault="004549DD">
      <w:pPr>
        <w:spacing w:before="82"/>
        <w:ind w:left="3650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Acoyotla</w:t>
      </w:r>
      <w:proofErr w:type="spellEnd"/>
    </w:p>
    <w:p w:rsidR="003E527E" w:rsidRDefault="004549DD">
      <w:pPr>
        <w:spacing w:before="16"/>
        <w:ind w:left="3650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934200</wp:posOffset>
            </wp:positionH>
            <wp:positionV relativeFrom="paragraph">
              <wp:posOffset>1405857</wp:posOffset>
            </wp:positionV>
            <wp:extent cx="5909056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056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HGOTPG002</w:t>
      </w: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spacing w:before="7"/>
      </w:pPr>
    </w:p>
    <w:p w:rsidR="003E527E" w:rsidRDefault="004549DD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Acoyotla</w:t>
      </w:r>
      <w:proofErr w:type="spellEnd"/>
      <w:r>
        <w:rPr>
          <w:color w:val="231F20"/>
          <w:sz w:val="24"/>
        </w:rPr>
        <w:t>: 130620003</w:t>
      </w:r>
    </w:p>
    <w:p w:rsidR="003E527E" w:rsidRDefault="003E527E">
      <w:pPr>
        <w:jc w:val="right"/>
        <w:rPr>
          <w:sz w:val="24"/>
        </w:rPr>
        <w:sectPr w:rsidR="003E527E">
          <w:type w:val="continuous"/>
          <w:pgSz w:w="12240" w:h="15840"/>
          <w:pgMar w:top="1060" w:right="0" w:bottom="280" w:left="1360" w:header="720" w:footer="720" w:gutter="0"/>
          <w:cols w:space="720"/>
        </w:sect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4549DD">
      <w:pPr>
        <w:spacing w:before="218"/>
        <w:ind w:left="365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E527E" w:rsidRDefault="003E527E">
      <w:pPr>
        <w:pStyle w:val="Textoindependiente"/>
        <w:spacing w:before="8"/>
        <w:rPr>
          <w:b/>
          <w:sz w:val="40"/>
        </w:rPr>
      </w:pPr>
    </w:p>
    <w:p w:rsidR="003E527E" w:rsidRDefault="004549DD">
      <w:pPr>
        <w:pStyle w:val="Ttulo1"/>
        <w:ind w:left="34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Acoyotla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Guer</w:t>
      </w:r>
      <w:r>
        <w:t xml:space="preserve">rero, con clave INEGI </w:t>
      </w:r>
      <w:r>
        <w:rPr>
          <w:b/>
        </w:rPr>
        <w:t>130620003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HGOTPG002</w:t>
      </w:r>
      <w:r>
        <w:t>.</w:t>
      </w:r>
    </w:p>
    <w:p w:rsidR="003E527E" w:rsidRDefault="003E527E">
      <w:pPr>
        <w:pStyle w:val="Textoindependiente"/>
        <w:rPr>
          <w:sz w:val="24"/>
        </w:rPr>
      </w:pPr>
    </w:p>
    <w:p w:rsidR="003E527E" w:rsidRDefault="004549DD">
      <w:pPr>
        <w:pStyle w:val="Textoindependiente"/>
        <w:ind w:left="341" w:right="1698"/>
        <w:jc w:val="both"/>
      </w:pPr>
      <w:proofErr w:type="spellStart"/>
      <w:r>
        <w:rPr>
          <w:b/>
        </w:rPr>
        <w:t>Acoyotla</w:t>
      </w:r>
      <w:proofErr w:type="spellEnd"/>
      <w:r>
        <w:rPr>
          <w:b/>
        </w:rPr>
        <w:t xml:space="preserve"> </w:t>
      </w:r>
      <w:r>
        <w:t>se organiza a través de autoridad</w:t>
      </w:r>
      <w:r>
        <w:t>es locales como el Delegado y comités internos que se vinculan con programas municipales y federales de apoyo (DIF y Oportunidades), lo que</w:t>
      </w:r>
      <w:r>
        <w:rPr>
          <w:spacing w:val="33"/>
        </w:rPr>
        <w:t xml:space="preserve"> </w:t>
      </w:r>
      <w:r>
        <w:t>les permite mantener una estructura organizativa basada en la toma de decisiones</w:t>
      </w:r>
      <w:r>
        <w:rPr>
          <w:spacing w:val="-6"/>
        </w:rPr>
        <w:t xml:space="preserve"> </w:t>
      </w:r>
      <w:r>
        <w:t>colectivas.</w:t>
      </w:r>
    </w:p>
    <w:p w:rsidR="003E527E" w:rsidRDefault="003E527E">
      <w:pPr>
        <w:pStyle w:val="Textoindependiente"/>
        <w:spacing w:before="1"/>
      </w:pPr>
    </w:p>
    <w:p w:rsidR="003E527E" w:rsidRDefault="004549DD">
      <w:pPr>
        <w:pStyle w:val="Textoindependiente"/>
        <w:ind w:left="341" w:right="1698"/>
        <w:jc w:val="both"/>
      </w:pPr>
      <w:r>
        <w:t>Con un significativo 4</w:t>
      </w:r>
      <w:r>
        <w:t>3 por ciento de Hablantes de Lengua Indígena, se advierte que el náhuatl es utilizado es distintos espacios de la vida comunitaria, lo que implica una forma específica de transmitir valores y normas que rigen a los habitantes y que permean la vida</w:t>
      </w:r>
      <w:r>
        <w:rPr>
          <w:spacing w:val="-10"/>
        </w:rPr>
        <w:t xml:space="preserve"> </w:t>
      </w:r>
      <w:r>
        <w:t>comunita</w:t>
      </w:r>
      <w:r>
        <w:t>ria.</w:t>
      </w:r>
    </w:p>
    <w:p w:rsidR="003E527E" w:rsidRDefault="003E527E">
      <w:pPr>
        <w:pStyle w:val="Textoindependiente"/>
        <w:spacing w:before="11"/>
        <w:rPr>
          <w:sz w:val="21"/>
        </w:rPr>
      </w:pPr>
    </w:p>
    <w:p w:rsidR="003E527E" w:rsidRDefault="004549DD">
      <w:pPr>
        <w:pStyle w:val="Textoindependiente"/>
        <w:ind w:left="341" w:right="1698"/>
        <w:jc w:val="both"/>
      </w:pPr>
      <w:r>
        <w:t>Sobre las prácticas culturales, se observa que las Fiestas Patronales, la danza, música y la relación intrínseca entre éstas y ceremonias y ritos agrícolas representan una forma de producción económica además de simbólica, que a la vez son elementos</w:t>
      </w:r>
      <w:r>
        <w:rPr>
          <w:spacing w:val="-3"/>
        </w:rPr>
        <w:t xml:space="preserve"> </w:t>
      </w:r>
      <w:proofErr w:type="spellStart"/>
      <w:r>
        <w:t>identitarios</w:t>
      </w:r>
      <w:proofErr w:type="spellEnd"/>
      <w:r>
        <w:t>.</w:t>
      </w:r>
    </w:p>
    <w:p w:rsidR="003E527E" w:rsidRDefault="003E527E">
      <w:pPr>
        <w:pStyle w:val="Textoindependiente"/>
        <w:spacing w:before="11"/>
        <w:rPr>
          <w:sz w:val="21"/>
        </w:rPr>
      </w:pPr>
    </w:p>
    <w:p w:rsidR="003E527E" w:rsidRDefault="004549DD">
      <w:pPr>
        <w:pStyle w:val="Textoindependiente"/>
        <w:ind w:left="341" w:right="1696"/>
        <w:jc w:val="both"/>
      </w:pPr>
      <w:r>
        <w:t xml:space="preserve">Se reconoce por los habitantes a la medicina tradicional como una de las principales formas por la que alivian cuerpo y mente. De ahí la existencia de partera, curandero y rezandero; su actividad se desarrolla dentro de la comunidad y llega a haber cierta </w:t>
      </w:r>
      <w:r>
        <w:t>interacción con la medicina alópata, pues tanto el curandero y partera trabajan en conjunto con la clínica de salud.</w:t>
      </w:r>
    </w:p>
    <w:p w:rsidR="003E527E" w:rsidRDefault="003E527E">
      <w:pPr>
        <w:pStyle w:val="Textoindependiente"/>
      </w:pPr>
    </w:p>
    <w:p w:rsidR="003E527E" w:rsidRDefault="004549DD">
      <w:pPr>
        <w:pStyle w:val="Textoindependiente"/>
        <w:ind w:left="341" w:right="1696"/>
        <w:jc w:val="both"/>
      </w:pPr>
      <w:r>
        <w:t>La identidad indígena se encuentra en la articulación entre la manifestación de prácticas culturales y organizativas basadas en “usos y co</w:t>
      </w:r>
      <w:r>
        <w:t>stumbres”, lo que da cuenta del carácter dinámico y adaptativo de la vida comunitaria.</w:t>
      </w:r>
    </w:p>
    <w:p w:rsidR="003E527E" w:rsidRDefault="003E527E">
      <w:pPr>
        <w:jc w:val="both"/>
        <w:sectPr w:rsidR="003E527E">
          <w:pgSz w:w="12240" w:h="15840"/>
          <w:pgMar w:top="1060" w:right="0" w:bottom="280" w:left="1360" w:header="720" w:footer="720" w:gutter="0"/>
          <w:cols w:space="720"/>
        </w:sect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4549DD" w:rsidRDefault="004549DD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E527E">
        <w:trPr>
          <w:trHeight w:val="759"/>
        </w:trPr>
        <w:tc>
          <w:tcPr>
            <w:tcW w:w="7544" w:type="dxa"/>
            <w:gridSpan w:val="3"/>
          </w:tcPr>
          <w:p w:rsidR="003E527E" w:rsidRDefault="004549DD">
            <w:pPr>
              <w:pStyle w:val="TableParagraph"/>
              <w:spacing w:line="193" w:lineRule="exact"/>
              <w:ind w:left="2501" w:right="240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Acoyotla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</w:t>
            </w:r>
          </w:p>
        </w:tc>
      </w:tr>
      <w:tr w:rsidR="003E527E">
        <w:trPr>
          <w:trHeight w:val="741"/>
        </w:trPr>
        <w:tc>
          <w:tcPr>
            <w:tcW w:w="4640" w:type="dxa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E527E" w:rsidRDefault="003E527E">
            <w:pPr>
              <w:pStyle w:val="TableParagraph"/>
              <w:rPr>
                <w:sz w:val="16"/>
              </w:rPr>
            </w:pPr>
          </w:p>
          <w:p w:rsidR="003E527E" w:rsidRDefault="003E527E">
            <w:pPr>
              <w:pStyle w:val="TableParagraph"/>
              <w:rPr>
                <w:sz w:val="16"/>
              </w:rPr>
            </w:pPr>
          </w:p>
          <w:p w:rsidR="003E527E" w:rsidRDefault="003E527E">
            <w:pPr>
              <w:pStyle w:val="TableParagraph"/>
              <w:spacing w:before="8"/>
              <w:rPr>
                <w:sz w:val="16"/>
              </w:rPr>
            </w:pPr>
          </w:p>
          <w:p w:rsidR="003E527E" w:rsidRDefault="004549D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E527E">
        <w:trPr>
          <w:trHeight w:val="189"/>
        </w:trPr>
        <w:tc>
          <w:tcPr>
            <w:tcW w:w="4640" w:type="dxa"/>
          </w:tcPr>
          <w:p w:rsidR="003E527E" w:rsidRDefault="003E527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E527E" w:rsidRDefault="004549D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E527E" w:rsidRDefault="004549D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HGOTPG002</w:t>
            </w:r>
          </w:p>
        </w:tc>
      </w:tr>
      <w:tr w:rsidR="003E527E">
        <w:trPr>
          <w:trHeight w:val="369"/>
        </w:trPr>
        <w:tc>
          <w:tcPr>
            <w:tcW w:w="4640" w:type="dxa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E527E" w:rsidRDefault="004549D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E527E" w:rsidRDefault="004549D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130620003</w:t>
            </w:r>
          </w:p>
        </w:tc>
      </w:tr>
      <w:tr w:rsidR="003E527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E527E" w:rsidRDefault="004549D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E527E" w:rsidRDefault="004549D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E527E" w:rsidRDefault="004549D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E527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E527E" w:rsidRDefault="004549D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E527E" w:rsidRDefault="004549D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E527E">
        <w:trPr>
          <w:trHeight w:val="185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42.6%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5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5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5"/>
        </w:trPr>
        <w:tc>
          <w:tcPr>
            <w:tcW w:w="4640" w:type="dxa"/>
            <w:shd w:val="clear" w:color="auto" w:fill="FFFF00"/>
          </w:tcPr>
          <w:p w:rsidR="003E527E" w:rsidRDefault="004549D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E527E" w:rsidRDefault="004549D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E527E" w:rsidRDefault="004549D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FFFF00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FFFF00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FFFF00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E527E">
        <w:trPr>
          <w:trHeight w:val="185"/>
        </w:trPr>
        <w:tc>
          <w:tcPr>
            <w:tcW w:w="4640" w:type="dxa"/>
            <w:shd w:val="clear" w:color="auto" w:fill="F9BE8F"/>
          </w:tcPr>
          <w:p w:rsidR="003E527E" w:rsidRDefault="004549D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E527E" w:rsidRDefault="004549D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E527E" w:rsidRDefault="004549D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F9BE8F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F9BE8F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4"/>
        </w:trPr>
        <w:tc>
          <w:tcPr>
            <w:tcW w:w="4640" w:type="dxa"/>
            <w:shd w:val="clear" w:color="auto" w:fill="F9BE8F"/>
          </w:tcPr>
          <w:p w:rsidR="003E527E" w:rsidRDefault="004549D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E527E" w:rsidRDefault="004549D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E527E" w:rsidRDefault="004549D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527E">
        <w:trPr>
          <w:trHeight w:val="187"/>
        </w:trPr>
        <w:tc>
          <w:tcPr>
            <w:tcW w:w="4640" w:type="dxa"/>
            <w:shd w:val="clear" w:color="auto" w:fill="DCE6F0"/>
          </w:tcPr>
          <w:p w:rsidR="003E527E" w:rsidRDefault="004549D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E527E" w:rsidRDefault="004549D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E527E" w:rsidRDefault="004549D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E527E">
        <w:trPr>
          <w:trHeight w:val="3141"/>
        </w:trPr>
        <w:tc>
          <w:tcPr>
            <w:tcW w:w="4640" w:type="dxa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</w:tc>
      </w:tr>
      <w:tr w:rsidR="003E527E">
        <w:trPr>
          <w:trHeight w:val="185"/>
        </w:trPr>
        <w:tc>
          <w:tcPr>
            <w:tcW w:w="7544" w:type="dxa"/>
            <w:gridSpan w:val="3"/>
          </w:tcPr>
          <w:p w:rsidR="003E527E" w:rsidRDefault="004549D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E527E">
        <w:trPr>
          <w:trHeight w:val="164"/>
        </w:trPr>
        <w:tc>
          <w:tcPr>
            <w:tcW w:w="4640" w:type="dxa"/>
          </w:tcPr>
          <w:p w:rsidR="003E527E" w:rsidRDefault="004549D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E527E" w:rsidRDefault="003E527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E527E" w:rsidRDefault="003E527E">
            <w:pPr>
              <w:pStyle w:val="TableParagraph"/>
              <w:rPr>
                <w:sz w:val="10"/>
              </w:rPr>
            </w:pPr>
          </w:p>
        </w:tc>
      </w:tr>
    </w:tbl>
    <w:p w:rsidR="003E527E" w:rsidRDefault="003E527E">
      <w:pPr>
        <w:rPr>
          <w:sz w:val="10"/>
        </w:rPr>
        <w:sectPr w:rsidR="003E527E">
          <w:pgSz w:w="11910" w:h="16840"/>
          <w:pgMar w:top="1600" w:right="0" w:bottom="280" w:left="1680" w:header="720" w:footer="720" w:gutter="0"/>
          <w:cols w:space="720"/>
        </w:sectPr>
      </w:pPr>
    </w:p>
    <w:p w:rsidR="003E527E" w:rsidRDefault="004549D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E527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3E527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4549DD">
            <w:pPr>
              <w:pStyle w:val="TableParagraph"/>
              <w:spacing w:line="193" w:lineRule="exact"/>
              <w:ind w:left="3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Acoyotla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3E527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3E527E">
            <w:pPr>
              <w:pStyle w:val="TableParagraph"/>
              <w:rPr>
                <w:sz w:val="12"/>
              </w:rPr>
            </w:pPr>
          </w:p>
        </w:tc>
      </w:tr>
      <w:tr w:rsidR="003E527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3E527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3E527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4549D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4549D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HGOTPG002</w:t>
            </w:r>
          </w:p>
        </w:tc>
      </w:tr>
      <w:tr w:rsidR="003E527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3E527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3E527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4549D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E527E" w:rsidRDefault="004549D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130620003</w:t>
            </w:r>
          </w:p>
        </w:tc>
      </w:tr>
      <w:tr w:rsidR="003E527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527E" w:rsidRDefault="003E527E">
            <w:pPr>
              <w:pStyle w:val="TableParagraph"/>
              <w:spacing w:before="9"/>
              <w:rPr>
                <w:sz w:val="10"/>
              </w:rPr>
            </w:pPr>
          </w:p>
          <w:p w:rsidR="003E527E" w:rsidRDefault="004549D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527E" w:rsidRDefault="003E527E">
            <w:pPr>
              <w:pStyle w:val="TableParagraph"/>
              <w:spacing w:before="9"/>
              <w:rPr>
                <w:sz w:val="10"/>
              </w:rPr>
            </w:pPr>
          </w:p>
          <w:p w:rsidR="003E527E" w:rsidRDefault="004549D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527E" w:rsidRDefault="004549D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527E" w:rsidRDefault="003E527E">
            <w:pPr>
              <w:pStyle w:val="TableParagraph"/>
              <w:spacing w:before="9"/>
              <w:rPr>
                <w:sz w:val="10"/>
              </w:rPr>
            </w:pPr>
          </w:p>
          <w:p w:rsidR="003E527E" w:rsidRDefault="004549D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E527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E527E" w:rsidRDefault="004549D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E527E" w:rsidRDefault="004549D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E527E" w:rsidRDefault="004549DD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E527E" w:rsidRDefault="004549D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42.6%</w:t>
            </w: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11"/>
              <w:rPr>
                <w:sz w:val="20"/>
              </w:rPr>
            </w:pPr>
          </w:p>
          <w:p w:rsidR="003E527E" w:rsidRDefault="004549D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2"/>
              <w:rPr>
                <w:sz w:val="11"/>
              </w:rPr>
            </w:pPr>
          </w:p>
          <w:p w:rsidR="003E527E" w:rsidRDefault="004549D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3E527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527E" w:rsidRDefault="004549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2"/>
              <w:rPr>
                <w:sz w:val="11"/>
              </w:rPr>
            </w:pPr>
          </w:p>
          <w:p w:rsidR="003E527E" w:rsidRDefault="004549D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527E" w:rsidRDefault="004549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527E" w:rsidRDefault="004549D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7"/>
              </w:rPr>
            </w:pPr>
          </w:p>
          <w:p w:rsidR="003E527E" w:rsidRDefault="004549D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527E" w:rsidRDefault="004549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2"/>
              <w:rPr>
                <w:sz w:val="11"/>
              </w:rPr>
            </w:pPr>
          </w:p>
          <w:p w:rsidR="003E527E" w:rsidRDefault="004549D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527E" w:rsidRDefault="004549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2"/>
              <w:rPr>
                <w:sz w:val="11"/>
              </w:rPr>
            </w:pPr>
          </w:p>
          <w:p w:rsidR="003E527E" w:rsidRDefault="004549D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E527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spacing w:before="10"/>
              <w:rPr>
                <w:sz w:val="17"/>
              </w:rPr>
            </w:pPr>
          </w:p>
          <w:p w:rsidR="003E527E" w:rsidRDefault="004549D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2"/>
              <w:rPr>
                <w:sz w:val="11"/>
              </w:rPr>
            </w:pPr>
          </w:p>
          <w:p w:rsidR="003E527E" w:rsidRDefault="004549D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shd w:val="clear" w:color="auto" w:fill="92D050"/>
          </w:tcPr>
          <w:p w:rsidR="003E527E" w:rsidRDefault="004549D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527E" w:rsidRDefault="004549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E527E" w:rsidRDefault="003E527E">
            <w:pPr>
              <w:pStyle w:val="TableParagraph"/>
              <w:spacing w:before="10"/>
              <w:rPr>
                <w:sz w:val="17"/>
              </w:rPr>
            </w:pPr>
          </w:p>
          <w:p w:rsidR="003E527E" w:rsidRDefault="004549D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2"/>
              <w:rPr>
                <w:sz w:val="11"/>
              </w:rPr>
            </w:pPr>
          </w:p>
          <w:p w:rsidR="003E527E" w:rsidRDefault="004549D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E527E" w:rsidRDefault="004549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E527E" w:rsidRDefault="004549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2"/>
              <w:rPr>
                <w:sz w:val="11"/>
              </w:rPr>
            </w:pPr>
          </w:p>
          <w:p w:rsidR="003E527E" w:rsidRDefault="004549D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3E527E" w:rsidRDefault="004549D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E527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2"/>
              <w:rPr>
                <w:sz w:val="11"/>
              </w:rPr>
            </w:pPr>
          </w:p>
          <w:p w:rsidR="003E527E" w:rsidRDefault="004549D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11"/>
              <w:rPr>
                <w:sz w:val="20"/>
              </w:rPr>
            </w:pPr>
          </w:p>
          <w:p w:rsidR="003E527E" w:rsidRDefault="004549D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E527E" w:rsidRDefault="004549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4549D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E527E" w:rsidRDefault="003E527E">
            <w:pPr>
              <w:pStyle w:val="TableParagraph"/>
              <w:rPr>
                <w:sz w:val="14"/>
              </w:rPr>
            </w:pPr>
          </w:p>
          <w:p w:rsidR="003E527E" w:rsidRDefault="003E527E">
            <w:pPr>
              <w:pStyle w:val="TableParagraph"/>
              <w:spacing w:before="2"/>
              <w:rPr>
                <w:sz w:val="11"/>
              </w:rPr>
            </w:pPr>
          </w:p>
          <w:p w:rsidR="003E527E" w:rsidRDefault="004549D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E527E" w:rsidRDefault="004549D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E527E" w:rsidRDefault="004549D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E527E" w:rsidRDefault="003E527E">
            <w:pPr>
              <w:rPr>
                <w:sz w:val="2"/>
                <w:szCs w:val="2"/>
              </w:rPr>
            </w:pPr>
          </w:p>
        </w:tc>
      </w:tr>
      <w:tr w:rsidR="003E527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E527E" w:rsidRDefault="004549D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E527E" w:rsidRDefault="003E527E">
      <w:pPr>
        <w:spacing w:line="107" w:lineRule="exact"/>
        <w:rPr>
          <w:sz w:val="11"/>
        </w:rPr>
        <w:sectPr w:rsidR="003E527E">
          <w:pgSz w:w="11910" w:h="16840"/>
          <w:pgMar w:top="1600" w:right="0" w:bottom="280" w:left="1680" w:header="720" w:footer="720" w:gutter="0"/>
          <w:cols w:space="720"/>
        </w:sect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10"/>
        </w:rPr>
      </w:pPr>
    </w:p>
    <w:p w:rsidR="003E527E" w:rsidRDefault="003E527E">
      <w:pPr>
        <w:pStyle w:val="Textoindependiente"/>
        <w:spacing w:before="3"/>
        <w:rPr>
          <w:sz w:val="9"/>
        </w:rPr>
      </w:pPr>
    </w:p>
    <w:p w:rsidR="003E527E" w:rsidRDefault="004549D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95;height:5383" coordorigin="3533,-2752" coordsize="5195,5383" o:spt="100" adj="0,,0" path="m8399,1164r-2968,l5604,2630r751,l6803,1796r1141,l8230,1490r169,-326xm3966,-1979r-433,612l4631,-379,5980,-99,4033,593r-304,897l4241,2038,5431,1164r2968,l8575,824,8728,89r-45,-659l6266,-570r147,-702l5980,-1272r-716,-4l3966,-1979xm7944,1796r-1141,l7718,2038r226,-242xm7993,-1979l6266,-570r2417,l8677,-660r-251,-707l7993,-1979xm6723,-2752r-743,1480l6413,-1272r310,-1480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95;height:5383" coordorigin="3533,-2752" coordsize="5195,5383" path="m5980,-1272r743,-1480l6266,-570,7993,-1979r433,612l8677,-660r51,749l8575,824r-345,666l7718,2038,6803,1796r-448,834l5604,2630,5431,1164,4241,2038,3729,1490,4033,593,5980,-99,4631,-379,3533,-1367r433,-612l5264,-1276r716,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3E527E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3E527E" w:rsidRDefault="004549DD">
                        <w:pPr>
                          <w:pStyle w:val="TableParagraph"/>
                          <w:spacing w:line="193" w:lineRule="exact"/>
                          <w:ind w:left="280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Acoyotla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E527E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3E527E" w:rsidRDefault="003E527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E527E" w:rsidRDefault="003E527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HGOTPG002</w:t>
                        </w:r>
                      </w:p>
                    </w:tc>
                  </w:tr>
                  <w:tr w:rsidR="003E527E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3E527E" w:rsidRDefault="004549DD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E527E" w:rsidRDefault="003E527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E527E" w:rsidRDefault="003E527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E527E" w:rsidRDefault="003E52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E527E" w:rsidRDefault="004549DD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E527E" w:rsidRDefault="004549D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E527E" w:rsidRDefault="004549DD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130620003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E527E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E527E" w:rsidRDefault="003E527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E527E" w:rsidRDefault="004549D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E527E" w:rsidRDefault="003E527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E527E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3E527E" w:rsidRDefault="004549D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E527E" w:rsidRDefault="003E527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3E527E">
      <w:pPr>
        <w:pStyle w:val="Textoindependiente"/>
        <w:rPr>
          <w:sz w:val="20"/>
        </w:rPr>
      </w:pPr>
    </w:p>
    <w:p w:rsidR="003E527E" w:rsidRDefault="004549D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E527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527E"/>
    <w:rsid w:val="003E527E"/>
    <w:rsid w:val="0045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391DDFE"/>
  <w15:docId w15:val="{8C18EA41-F540-4E70-BEF6-6D7394D6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1005</Words>
  <Characters>5533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2019-05-29T15:52:00Z</dcterms:created>
  <dcterms:modified xsi:type="dcterms:W3CDTF">2019-05-30T02:39:00Z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