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CF" w:rsidRDefault="000D703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0BDD7D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spacing w:before="1"/>
        <w:rPr>
          <w:sz w:val="28"/>
        </w:rPr>
      </w:pPr>
    </w:p>
    <w:p w:rsidR="00D754CF" w:rsidRDefault="000D703D">
      <w:pPr>
        <w:spacing w:before="82"/>
        <w:ind w:left="3684" w:right="498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Hueyajtetl</w:t>
      </w:r>
      <w:proofErr w:type="spellEnd"/>
    </w:p>
    <w:p w:rsidR="00D754CF" w:rsidRDefault="000D703D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89337" cy="44405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37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HGOXOC012</w:t>
      </w: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spacing w:before="7"/>
      </w:pPr>
    </w:p>
    <w:p w:rsidR="00D754CF" w:rsidRDefault="000D703D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Hueyajtetl</w:t>
      </w:r>
      <w:proofErr w:type="spellEnd"/>
      <w:r>
        <w:rPr>
          <w:color w:val="231F20"/>
          <w:sz w:val="24"/>
        </w:rPr>
        <w:t>: 130780041</w:t>
      </w:r>
    </w:p>
    <w:p w:rsidR="00D754CF" w:rsidRDefault="00D754CF">
      <w:pPr>
        <w:jc w:val="right"/>
        <w:rPr>
          <w:sz w:val="24"/>
        </w:rPr>
        <w:sectPr w:rsidR="00D754C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0D703D">
      <w:pPr>
        <w:spacing w:before="255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754CF" w:rsidRDefault="00D754CF">
      <w:pPr>
        <w:pStyle w:val="Textoindependiente"/>
        <w:spacing w:before="2"/>
        <w:rPr>
          <w:b/>
          <w:sz w:val="32"/>
        </w:rPr>
      </w:pPr>
    </w:p>
    <w:p w:rsidR="00D754CF" w:rsidRDefault="000D703D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Hueyajtetl</w:t>
      </w:r>
      <w:proofErr w:type="spellEnd"/>
      <w:r>
        <w:t>, del Municipio de Xochiatipan, con</w:t>
      </w:r>
      <w:r>
        <w:t xml:space="preserve"> clave INEGI </w:t>
      </w:r>
      <w:r>
        <w:rPr>
          <w:b/>
        </w:rPr>
        <w:t>130780041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HGOXOC012</w:t>
      </w:r>
      <w:r>
        <w:t>.</w:t>
      </w:r>
    </w:p>
    <w:p w:rsidR="00D754CF" w:rsidRDefault="00D754CF">
      <w:pPr>
        <w:pStyle w:val="Textoindependiente"/>
        <w:rPr>
          <w:sz w:val="24"/>
        </w:rPr>
      </w:pPr>
    </w:p>
    <w:p w:rsidR="00D754CF" w:rsidRDefault="000D703D">
      <w:pPr>
        <w:pStyle w:val="Textoindependiente"/>
        <w:ind w:left="401" w:right="1699"/>
        <w:jc w:val="both"/>
      </w:pPr>
      <w:proofErr w:type="spellStart"/>
      <w:r>
        <w:rPr>
          <w:b/>
        </w:rPr>
        <w:t>Hueyajtetl</w:t>
      </w:r>
      <w:proofErr w:type="spellEnd"/>
      <w:r>
        <w:rPr>
          <w:b/>
        </w:rPr>
        <w:t xml:space="preserve"> </w:t>
      </w:r>
      <w:r>
        <w:t xml:space="preserve">mantiene una intensa vida social que es </w:t>
      </w:r>
      <w:r>
        <w:t xml:space="preserve">articulada por sus autoridades, entre las que destacan el </w:t>
      </w:r>
      <w:proofErr w:type="gramStart"/>
      <w:r>
        <w:t>Delegado</w:t>
      </w:r>
      <w:proofErr w:type="gramEnd"/>
      <w:r>
        <w:t xml:space="preserve"> y sus auxiliares como máxima autoridad al interior de la comunidad.</w:t>
      </w:r>
    </w:p>
    <w:p w:rsidR="00D754CF" w:rsidRDefault="00D754CF">
      <w:pPr>
        <w:pStyle w:val="Textoindependiente"/>
        <w:spacing w:before="1"/>
      </w:pPr>
    </w:p>
    <w:p w:rsidR="00D754CF" w:rsidRDefault="000D703D">
      <w:pPr>
        <w:pStyle w:val="Textoindependiente"/>
        <w:ind w:left="401"/>
        <w:jc w:val="both"/>
      </w:pPr>
      <w:r>
        <w:t>Hay un 84 por ciento de Hablantes de Lengua Indígena.</w:t>
      </w:r>
    </w:p>
    <w:p w:rsidR="00D754CF" w:rsidRDefault="00D754CF">
      <w:pPr>
        <w:pStyle w:val="Textoindependiente"/>
        <w:spacing w:before="10"/>
        <w:rPr>
          <w:sz w:val="21"/>
        </w:rPr>
      </w:pPr>
    </w:p>
    <w:p w:rsidR="00D754CF" w:rsidRDefault="000D703D">
      <w:pPr>
        <w:pStyle w:val="Textoindependiente"/>
        <w:spacing w:before="1"/>
        <w:ind w:left="401" w:right="1698"/>
        <w:jc w:val="both"/>
      </w:pPr>
      <w:r>
        <w:t>Sobre las prácticas culturales, se observa que las Fiestas Tradicionales como el Carnaval, Día de Muertos, entre otras, mantienen su fuerza y carácter unificador. Las ceremonias y ritos agrícolas se mantienen vigentes a través de las ofrendas y ceremonias.</w:t>
      </w:r>
    </w:p>
    <w:p w:rsidR="00D754CF" w:rsidRDefault="00D754CF">
      <w:pPr>
        <w:pStyle w:val="Textoindependiente"/>
        <w:spacing w:before="10"/>
        <w:rPr>
          <w:sz w:val="21"/>
        </w:rPr>
      </w:pPr>
    </w:p>
    <w:p w:rsidR="00D754CF" w:rsidRDefault="000D703D">
      <w:pPr>
        <w:pStyle w:val="Textoindependiente"/>
        <w:spacing w:before="1"/>
        <w:ind w:left="401" w:right="1699"/>
        <w:jc w:val="both"/>
      </w:pPr>
      <w:r>
        <w:t xml:space="preserve">La impartición de justicia recae principalmente en el </w:t>
      </w:r>
      <w:proofErr w:type="gramStart"/>
      <w:r>
        <w:t>Delegado</w:t>
      </w:r>
      <w:proofErr w:type="gramEnd"/>
      <w:r>
        <w:t xml:space="preserve"> y su Comitiva, quienes están facultados para el tratamiento de faltas internas.</w:t>
      </w:r>
    </w:p>
    <w:p w:rsidR="00D754CF" w:rsidRDefault="00D754CF">
      <w:pPr>
        <w:pStyle w:val="Textoindependiente"/>
      </w:pPr>
    </w:p>
    <w:p w:rsidR="00D754CF" w:rsidRDefault="000D703D">
      <w:pPr>
        <w:pStyle w:val="Textoindependiente"/>
        <w:ind w:left="401" w:right="1696"/>
        <w:jc w:val="both"/>
      </w:pPr>
      <w:r>
        <w:t xml:space="preserve">La apertura del centro de salud ha provocado que menos personas recurran a la medicina tradicional para curar </w:t>
      </w:r>
      <w:r>
        <w:t>sus males, sin embargo, aún es patente el uso de medicinas tradicionales en el tratamiento de enfermedades. Aunque las parteras han sido sustituidas por médicos que atienden partos en hospitales o clínicas cercanos.</w:t>
      </w:r>
    </w:p>
    <w:p w:rsidR="00D754CF" w:rsidRDefault="00D754CF">
      <w:pPr>
        <w:jc w:val="both"/>
        <w:sectPr w:rsidR="00D754CF">
          <w:pgSz w:w="12240" w:h="15840"/>
          <w:pgMar w:top="1060" w:right="0" w:bottom="280" w:left="1300" w:header="720" w:footer="720" w:gutter="0"/>
          <w:cols w:space="720"/>
        </w:sect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0D703D" w:rsidRDefault="000D703D">
      <w:pPr>
        <w:pStyle w:val="Textoindependiente"/>
        <w:rPr>
          <w:sz w:val="20"/>
        </w:rPr>
      </w:pPr>
    </w:p>
    <w:p w:rsidR="000D703D" w:rsidRDefault="000D703D">
      <w:pPr>
        <w:pStyle w:val="Textoindependiente"/>
        <w:rPr>
          <w:sz w:val="20"/>
        </w:rPr>
      </w:pPr>
    </w:p>
    <w:p w:rsidR="000D703D" w:rsidRDefault="000D703D">
      <w:pPr>
        <w:pStyle w:val="Textoindependiente"/>
        <w:rPr>
          <w:sz w:val="20"/>
        </w:rPr>
      </w:pPr>
    </w:p>
    <w:p w:rsidR="000D703D" w:rsidRDefault="000D703D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754CF">
        <w:trPr>
          <w:trHeight w:val="759"/>
        </w:trPr>
        <w:tc>
          <w:tcPr>
            <w:tcW w:w="7544" w:type="dxa"/>
            <w:gridSpan w:val="3"/>
          </w:tcPr>
          <w:p w:rsidR="00D754CF" w:rsidRDefault="000D703D">
            <w:pPr>
              <w:pStyle w:val="TableParagraph"/>
              <w:spacing w:line="193" w:lineRule="exact"/>
              <w:ind w:left="2890" w:right="278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Hueyajtetl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</w:tr>
      <w:tr w:rsidR="00D754CF">
        <w:trPr>
          <w:trHeight w:val="741"/>
        </w:trPr>
        <w:tc>
          <w:tcPr>
            <w:tcW w:w="4640" w:type="dxa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754CF" w:rsidRDefault="00D754CF">
            <w:pPr>
              <w:pStyle w:val="TableParagraph"/>
              <w:rPr>
                <w:sz w:val="16"/>
              </w:rPr>
            </w:pPr>
          </w:p>
          <w:p w:rsidR="00D754CF" w:rsidRDefault="00D754CF">
            <w:pPr>
              <w:pStyle w:val="TableParagraph"/>
              <w:rPr>
                <w:sz w:val="16"/>
              </w:rPr>
            </w:pPr>
          </w:p>
          <w:p w:rsidR="00D754CF" w:rsidRDefault="00D754CF">
            <w:pPr>
              <w:pStyle w:val="TableParagraph"/>
              <w:spacing w:before="8"/>
              <w:rPr>
                <w:sz w:val="16"/>
              </w:rPr>
            </w:pPr>
          </w:p>
          <w:p w:rsidR="00D754CF" w:rsidRDefault="000D703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754CF">
        <w:trPr>
          <w:trHeight w:val="189"/>
        </w:trPr>
        <w:tc>
          <w:tcPr>
            <w:tcW w:w="4640" w:type="dxa"/>
          </w:tcPr>
          <w:p w:rsidR="00D754CF" w:rsidRDefault="00D754C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754CF" w:rsidRDefault="000D703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754CF" w:rsidRDefault="000D703D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HGOXOC012</w:t>
            </w:r>
          </w:p>
        </w:tc>
      </w:tr>
      <w:tr w:rsidR="00D754CF">
        <w:trPr>
          <w:trHeight w:val="369"/>
        </w:trPr>
        <w:tc>
          <w:tcPr>
            <w:tcW w:w="4640" w:type="dxa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754CF" w:rsidRDefault="000D703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754CF" w:rsidRDefault="000D703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130780041</w:t>
            </w:r>
          </w:p>
        </w:tc>
      </w:tr>
      <w:tr w:rsidR="00D754C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754CF" w:rsidRDefault="000D703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754CF" w:rsidRDefault="000D703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754CF" w:rsidRDefault="000D703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754C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754CF" w:rsidRDefault="000D703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754CF" w:rsidRDefault="000D703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754CF">
        <w:trPr>
          <w:trHeight w:val="185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5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5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5"/>
        </w:trPr>
        <w:tc>
          <w:tcPr>
            <w:tcW w:w="4640" w:type="dxa"/>
            <w:shd w:val="clear" w:color="auto" w:fill="FFFF00"/>
          </w:tcPr>
          <w:p w:rsidR="00D754CF" w:rsidRDefault="000D703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754CF" w:rsidRDefault="000D703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754CF" w:rsidRDefault="000D703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54CF">
        <w:trPr>
          <w:trHeight w:val="185"/>
        </w:trPr>
        <w:tc>
          <w:tcPr>
            <w:tcW w:w="4640" w:type="dxa"/>
            <w:shd w:val="clear" w:color="auto" w:fill="F9BE8F"/>
          </w:tcPr>
          <w:p w:rsidR="00D754CF" w:rsidRDefault="000D703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754CF" w:rsidRDefault="000D703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754CF" w:rsidRDefault="000D703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184"/>
        </w:trPr>
        <w:tc>
          <w:tcPr>
            <w:tcW w:w="4640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754CF" w:rsidRDefault="000D703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54CF">
        <w:trPr>
          <w:trHeight w:val="187"/>
        </w:trPr>
        <w:tc>
          <w:tcPr>
            <w:tcW w:w="4640" w:type="dxa"/>
            <w:shd w:val="clear" w:color="auto" w:fill="DCE6F0"/>
          </w:tcPr>
          <w:p w:rsidR="00D754CF" w:rsidRDefault="000D703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754CF" w:rsidRDefault="000D703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754CF" w:rsidRDefault="000D703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54CF">
        <w:trPr>
          <w:trHeight w:val="3141"/>
        </w:trPr>
        <w:tc>
          <w:tcPr>
            <w:tcW w:w="4640" w:type="dxa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</w:tc>
      </w:tr>
      <w:tr w:rsidR="00D754CF">
        <w:trPr>
          <w:trHeight w:val="185"/>
        </w:trPr>
        <w:tc>
          <w:tcPr>
            <w:tcW w:w="7544" w:type="dxa"/>
            <w:gridSpan w:val="3"/>
          </w:tcPr>
          <w:p w:rsidR="00D754CF" w:rsidRDefault="000D703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754CF">
        <w:trPr>
          <w:trHeight w:val="164"/>
        </w:trPr>
        <w:tc>
          <w:tcPr>
            <w:tcW w:w="4640" w:type="dxa"/>
          </w:tcPr>
          <w:p w:rsidR="00D754CF" w:rsidRDefault="000D703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754CF" w:rsidRDefault="00D754C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754CF" w:rsidRDefault="00D754CF">
            <w:pPr>
              <w:pStyle w:val="TableParagraph"/>
              <w:rPr>
                <w:sz w:val="10"/>
              </w:rPr>
            </w:pPr>
          </w:p>
        </w:tc>
      </w:tr>
    </w:tbl>
    <w:p w:rsidR="00D754CF" w:rsidRDefault="00D754CF">
      <w:pPr>
        <w:rPr>
          <w:sz w:val="10"/>
        </w:rPr>
        <w:sectPr w:rsidR="00D754CF">
          <w:pgSz w:w="11910" w:h="16840"/>
          <w:pgMar w:top="1600" w:right="0" w:bottom="280" w:left="1680" w:header="720" w:footer="720" w:gutter="0"/>
          <w:cols w:space="720"/>
        </w:sectPr>
      </w:pPr>
    </w:p>
    <w:p w:rsidR="00D754CF" w:rsidRDefault="000D703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754C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D754C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0D703D">
            <w:pPr>
              <w:pStyle w:val="TableParagraph"/>
              <w:spacing w:line="193" w:lineRule="exact"/>
              <w:ind w:left="73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Hueyajtetl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D754C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D754CF">
            <w:pPr>
              <w:pStyle w:val="TableParagraph"/>
              <w:rPr>
                <w:sz w:val="12"/>
              </w:rPr>
            </w:pPr>
          </w:p>
        </w:tc>
      </w:tr>
      <w:tr w:rsidR="00D754C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D754C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D754C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0D703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0D703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HGOXOC012</w:t>
            </w:r>
          </w:p>
        </w:tc>
      </w:tr>
      <w:tr w:rsidR="00D754C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D754C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D754C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0D703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54CF" w:rsidRDefault="000D703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130780041</w:t>
            </w:r>
          </w:p>
        </w:tc>
      </w:tr>
      <w:tr w:rsidR="00D754C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54CF" w:rsidRDefault="00D754CF">
            <w:pPr>
              <w:pStyle w:val="TableParagraph"/>
              <w:spacing w:before="9"/>
              <w:rPr>
                <w:sz w:val="10"/>
              </w:rPr>
            </w:pPr>
          </w:p>
          <w:p w:rsidR="00D754CF" w:rsidRDefault="000D703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54CF" w:rsidRDefault="00D754CF">
            <w:pPr>
              <w:pStyle w:val="TableParagraph"/>
              <w:spacing w:before="9"/>
              <w:rPr>
                <w:sz w:val="10"/>
              </w:rPr>
            </w:pPr>
          </w:p>
          <w:p w:rsidR="00D754CF" w:rsidRDefault="000D703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54CF" w:rsidRDefault="000D703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54CF" w:rsidRDefault="00D754CF">
            <w:pPr>
              <w:pStyle w:val="TableParagraph"/>
              <w:spacing w:before="9"/>
              <w:rPr>
                <w:sz w:val="10"/>
              </w:rPr>
            </w:pPr>
          </w:p>
          <w:p w:rsidR="00D754CF" w:rsidRDefault="000D703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D754C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754CF" w:rsidRDefault="000D703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754CF" w:rsidRDefault="000D703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754CF" w:rsidRDefault="000D703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754CF" w:rsidRDefault="000D703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11"/>
              <w:rPr>
                <w:sz w:val="20"/>
              </w:rPr>
            </w:pPr>
          </w:p>
          <w:p w:rsidR="00D754CF" w:rsidRDefault="000D703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754C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54CF" w:rsidRDefault="000D703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54CF" w:rsidRDefault="000D703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54CF" w:rsidRDefault="000D703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7"/>
              </w:rPr>
            </w:pPr>
          </w:p>
          <w:p w:rsidR="00D754CF" w:rsidRDefault="000D703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54CF" w:rsidRDefault="000D703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54CF" w:rsidRDefault="000D703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754C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spacing w:before="10"/>
              <w:rPr>
                <w:sz w:val="17"/>
              </w:rPr>
            </w:pPr>
          </w:p>
          <w:p w:rsidR="00D754CF" w:rsidRDefault="000D703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92D050"/>
          </w:tcPr>
          <w:p w:rsidR="00D754CF" w:rsidRDefault="000D703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54CF" w:rsidRDefault="000D703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754CF" w:rsidRDefault="00D754CF">
            <w:pPr>
              <w:pStyle w:val="TableParagraph"/>
              <w:spacing w:before="10"/>
              <w:rPr>
                <w:sz w:val="17"/>
              </w:rPr>
            </w:pPr>
          </w:p>
          <w:p w:rsidR="00D754CF" w:rsidRDefault="000D703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754CF" w:rsidRDefault="000D703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754CF" w:rsidRDefault="000D703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754CF" w:rsidRDefault="000D703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11"/>
              <w:rPr>
                <w:sz w:val="20"/>
              </w:rPr>
            </w:pPr>
          </w:p>
          <w:p w:rsidR="00D754CF" w:rsidRDefault="000D703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D754CF" w:rsidRDefault="000D703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0D703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754CF" w:rsidRDefault="00D754CF">
            <w:pPr>
              <w:pStyle w:val="TableParagraph"/>
              <w:rPr>
                <w:sz w:val="14"/>
              </w:rPr>
            </w:pPr>
          </w:p>
          <w:p w:rsidR="00D754CF" w:rsidRDefault="00D754CF">
            <w:pPr>
              <w:pStyle w:val="TableParagraph"/>
              <w:spacing w:before="2"/>
              <w:rPr>
                <w:sz w:val="11"/>
              </w:rPr>
            </w:pPr>
          </w:p>
          <w:p w:rsidR="00D754CF" w:rsidRDefault="000D703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54CF" w:rsidRDefault="000D703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D754CF" w:rsidRDefault="000D703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54CF" w:rsidRDefault="00D754CF">
            <w:pPr>
              <w:rPr>
                <w:sz w:val="2"/>
                <w:szCs w:val="2"/>
              </w:rPr>
            </w:pPr>
          </w:p>
        </w:tc>
      </w:tr>
      <w:tr w:rsidR="00D754C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754CF" w:rsidRDefault="000D703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754CF" w:rsidRDefault="00D754CF">
      <w:pPr>
        <w:spacing w:line="107" w:lineRule="exact"/>
        <w:rPr>
          <w:sz w:val="11"/>
        </w:rPr>
        <w:sectPr w:rsidR="00D754CF">
          <w:pgSz w:w="11910" w:h="16840"/>
          <w:pgMar w:top="1600" w:right="0" w:bottom="280" w:left="1680" w:header="720" w:footer="720" w:gutter="0"/>
          <w:cols w:space="720"/>
        </w:sect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10"/>
        </w:rPr>
      </w:pPr>
    </w:p>
    <w:p w:rsidR="00D754CF" w:rsidRDefault="00D754CF">
      <w:pPr>
        <w:pStyle w:val="Textoindependiente"/>
        <w:spacing w:before="3"/>
        <w:rPr>
          <w:sz w:val="9"/>
        </w:rPr>
      </w:pPr>
    </w:p>
    <w:p w:rsidR="00D754CF" w:rsidRDefault="000D703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528,1164r-1097,l5604,2630r751,l6528,1164xm4548,-2453l5980,-99,3729,1490r512,548l5431,1164r2968,l8575,824,8178,51r499,-711l8458,-1276r-1763,l6716,-2413r-736,l4548,-2453xm8399,1164r-1871,l7718,2038r512,-548l8399,1164xm3533,-1367l5305,-239,3231,89,5980,-99,3533,-1367xm7993,-1979r-1298,703l8458,-1276r-32,-91l7993,-1979xm6723,-2752r-743,339l6716,-2413r7,-33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413r743,-339l6695,-1276r1298,-703l8426,-1367r251,707l8178,51r397,773l8230,1490r-512,548l6528,1164,6355,2630r-751,l5431,1164,4241,2038,3729,1490,5980,-99,3231,89,5305,-239,3533,-1367,5980,-99,4548,-2453r1432,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754C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754CF" w:rsidRDefault="000D703D">
                        <w:pPr>
                          <w:pStyle w:val="TableParagraph"/>
                          <w:spacing w:line="193" w:lineRule="exact"/>
                          <w:ind w:left="317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Hueyajtetl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754C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754CF" w:rsidRDefault="00D754C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754CF" w:rsidRDefault="00D754C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HGOXOC012</w:t>
                        </w:r>
                      </w:p>
                    </w:tc>
                  </w:tr>
                  <w:tr w:rsidR="00D754C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754CF" w:rsidRDefault="000D703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754CF" w:rsidRDefault="00D754C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754CF" w:rsidRDefault="00D754C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754CF" w:rsidRDefault="00D754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754CF" w:rsidRDefault="000D703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754CF" w:rsidRDefault="000D703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754CF" w:rsidRDefault="000D703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130780041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754C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54CF" w:rsidRDefault="00D754C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754CF" w:rsidRDefault="000D703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754CF" w:rsidRDefault="00D754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754C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754CF" w:rsidRDefault="000D703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754CF" w:rsidRDefault="00D754C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D754CF">
      <w:pPr>
        <w:pStyle w:val="Textoindependiente"/>
        <w:rPr>
          <w:sz w:val="20"/>
        </w:rPr>
      </w:pPr>
    </w:p>
    <w:p w:rsidR="00D754CF" w:rsidRDefault="000D703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754C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4CF"/>
    <w:rsid w:val="000D703D"/>
    <w:rsid w:val="00D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DA4DE92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2019-05-29T16:26:00Z</dcterms:created>
  <dcterms:modified xsi:type="dcterms:W3CDTF">2019-05-29T18:42:00Z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