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684" w:right="4982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Nanayatla</w:t>
      </w:r>
    </w:p>
    <w:p>
      <w:pPr>
        <w:spacing w:line="260" w:lineRule="exact" w:before="0"/>
        <w:ind w:left="3684" w:right="4982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65442" cy="442283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442" cy="442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HGOXOC015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Nanayatla: 130780016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684" w:right="4981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Heading1"/>
        <w:spacing w:before="275"/>
        <w:ind w:left="401" w:right="1697"/>
        <w:jc w:val="both"/>
      </w:pPr>
      <w:r>
        <w:rPr/>
        <w:pict>
          <v:shape style="position:absolute;margin-left:150.790787pt;margin-top:142.684479pt;width:309.9pt;height:111.6pt;mso-position-horizontal-relative:page;mso-position-vertical-relative:paragraph;z-index:-253127680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Nanayatla</w:t>
      </w:r>
      <w:r>
        <w:rPr/>
        <w:t>, del Municipio de Xochiatipan, con clave INEGI </w:t>
      </w:r>
      <w:r>
        <w:rPr>
          <w:b/>
        </w:rPr>
        <w:t>130780016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HGOXOC015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ind w:left="401" w:right="1698"/>
        <w:jc w:val="both"/>
      </w:pPr>
      <w:r>
        <w:rPr>
          <w:b/>
        </w:rPr>
        <w:t>Nanayatla </w:t>
      </w:r>
      <w:r>
        <w:rPr/>
        <w:t>mantiene una intensa vida social que es articulada por sus autoridades, entre las que destaca el Delegado y sus Auxiliares, además del Fiscal y Comisariado Ejidal.</w:t>
      </w:r>
    </w:p>
    <w:p>
      <w:pPr>
        <w:pStyle w:val="BodyText"/>
      </w:pPr>
    </w:p>
    <w:p>
      <w:pPr>
        <w:pStyle w:val="BodyText"/>
        <w:ind w:left="401"/>
        <w:jc w:val="both"/>
      </w:pPr>
      <w:r>
        <w:rPr/>
        <w:t>Un 84 por ciento de Hablantes de Lengua Indígena hace uso del náhuatl como lengua materna.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se observa que las Fiestas Tradicionales como el Carnaval, Día de Muertos, entre otras, mantienen su fuerza y carácter unificador, pues promueven la participación activa de la población. Las ceremonias y ritos agrícolas se mantienen vigentes, consisten en ofrendas y ceremonias que se realizan a la tierra antes de realizar la</w:t>
      </w:r>
      <w:r>
        <w:rPr>
          <w:spacing w:val="-1"/>
        </w:rPr>
        <w:t> </w:t>
      </w:r>
      <w:r>
        <w:rPr/>
        <w:t>siembra.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La impartición de justicia recae en el Delegado y Comitiva, facultados para el tratamiento de faltas y delitos al interior de la</w:t>
      </w:r>
      <w:r>
        <w:rPr>
          <w:spacing w:val="-1"/>
        </w:rPr>
        <w:t> </w:t>
      </w:r>
      <w:r>
        <w:rPr/>
        <w:t>comunidad.</w:t>
      </w:r>
    </w:p>
    <w:p>
      <w:pPr>
        <w:pStyle w:val="BodyText"/>
      </w:pPr>
    </w:p>
    <w:p>
      <w:pPr>
        <w:pStyle w:val="BodyText"/>
        <w:spacing w:before="1"/>
        <w:ind w:left="401" w:right="1698"/>
        <w:jc w:val="both"/>
      </w:pPr>
      <w:r>
        <w:rPr/>
        <w:t>La apertura del centro de salud ha provocado que menos personas acudan a la medicina tradicional para curar sus males, sin embargo, ésta es aún recurrida pues existen tres médicos tradicionales y una partera.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6.710556pt;margin-top:366.267242pt;width:301.5pt;height:108.6pt;mso-position-horizontal-relative:page;mso-position-vertical-relative:page;z-index:-253126656;rotation:315" type="#_x0000_t136" fillcolor="#000000" stroked="f">
            <o:extrusion v:ext="view" autorotationcenter="t"/>
            <v:textpath style="font-family:&amp;quot;Times New Roman&amp;quot;;font-size:108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1568"/>
        <w:gridCol w:w="1336"/>
      </w:tblGrid>
      <w:tr>
        <w:trPr>
          <w:trHeight w:val="759" w:hRule="atLeast"/>
        </w:trPr>
        <w:tc>
          <w:tcPr>
            <w:tcW w:w="7544" w:type="dxa"/>
            <w:gridSpan w:val="3"/>
          </w:tcPr>
          <w:p>
            <w:pPr>
              <w:pStyle w:val="TableParagraph"/>
              <w:spacing w:line="193" w:lineRule="exact"/>
              <w:ind w:left="2898" w:right="280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Nanayatla, Xochiatipan</w:t>
            </w:r>
          </w:p>
        </w:tc>
      </w:tr>
      <w:tr>
        <w:trPr>
          <w:trHeight w:val="741" w:hRule="atLeast"/>
        </w:trPr>
        <w:tc>
          <w:tcPr>
            <w:tcW w:w="46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>
        <w:trPr>
          <w:trHeight w:val="189" w:hRule="atLeast"/>
        </w:trPr>
        <w:tc>
          <w:tcPr>
            <w:tcW w:w="46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161" w:lineRule="exact" w:before="8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>
            <w:pPr>
              <w:pStyle w:val="TableParagraph"/>
              <w:spacing w:line="166" w:lineRule="exact" w:before="3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HGOXOC015</w:t>
            </w:r>
          </w:p>
        </w:tc>
      </w:tr>
      <w:tr>
        <w:trPr>
          <w:trHeight w:val="369" w:hRule="atLeast"/>
        </w:trPr>
        <w:tc>
          <w:tcPr>
            <w:tcW w:w="46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130780016</w:t>
            </w:r>
          </w:p>
        </w:tc>
      </w:tr>
      <w:tr>
        <w:trPr>
          <w:trHeight w:val="190" w:hRule="atLeast"/>
        </w:trPr>
        <w:tc>
          <w:tcPr>
            <w:tcW w:w="4640" w:type="dxa"/>
            <w:vMerge w:val="restart"/>
            <w:shd w:val="clear" w:color="auto" w:fill="000000"/>
          </w:tcPr>
          <w:p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>
            <w:pPr>
              <w:pStyle w:val="TableParagraph"/>
              <w:spacing w:line="161" w:lineRule="exact" w:before="8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>
            <w:pPr>
              <w:pStyle w:val="TableParagraph"/>
              <w:spacing w:line="161" w:lineRule="exact" w:before="8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>
        <w:trPr>
          <w:trHeight w:val="179" w:hRule="atLeast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>
            <w:pPr>
              <w:pStyle w:val="TableParagraph"/>
              <w:spacing w:line="156" w:lineRule="exact" w:before="3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>
            <w:pPr>
              <w:pStyle w:val="TableParagraph"/>
              <w:spacing w:line="156" w:lineRule="exact" w:before="3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>
        <w:trPr>
          <w:trHeight w:val="185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4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4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5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2" w:lineRule="exact" w:before="3"/>
              <w:ind w:left="67"/>
              <w:rPr>
                <w:sz w:val="15"/>
              </w:rPr>
            </w:pPr>
            <w:r>
              <w:rPr>
                <w:sz w:val="15"/>
              </w:rPr>
              <w:t>6- Autoadscripción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2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2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5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5" w:hRule="atLeast"/>
        </w:trPr>
        <w:tc>
          <w:tcPr>
            <w:tcW w:w="4640" w:type="dxa"/>
            <w:shd w:val="clear" w:color="auto" w:fill="FFFF00"/>
          </w:tcPr>
          <w:p>
            <w:pPr>
              <w:pStyle w:val="TableParagraph"/>
              <w:spacing w:line="161" w:lineRule="exact" w:before="4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>
            <w:pPr>
              <w:pStyle w:val="TableParagraph"/>
              <w:spacing w:line="161" w:lineRule="exact" w:before="4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>
            <w:pPr>
              <w:pStyle w:val="TableParagraph"/>
              <w:spacing w:line="161" w:lineRule="exact" w:before="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5" w:hRule="atLeast"/>
        </w:trPr>
        <w:tc>
          <w:tcPr>
            <w:tcW w:w="4640" w:type="dxa"/>
            <w:shd w:val="clear" w:color="auto" w:fill="F9BE8F"/>
          </w:tcPr>
          <w:p>
            <w:pPr>
              <w:pStyle w:val="TableParagraph"/>
              <w:spacing w:line="161" w:lineRule="exact" w:before="4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>
            <w:pPr>
              <w:pStyle w:val="TableParagraph"/>
              <w:spacing w:line="161" w:lineRule="exact" w:before="4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>
            <w:pPr>
              <w:pStyle w:val="TableParagraph"/>
              <w:spacing w:line="161" w:lineRule="exact" w:before="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73.0%</w:t>
            </w:r>
          </w:p>
        </w:tc>
      </w:tr>
      <w:tr>
        <w:trPr>
          <w:trHeight w:val="184" w:hRule="atLeast"/>
        </w:trPr>
        <w:tc>
          <w:tcPr>
            <w:tcW w:w="4640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>
            <w:pPr>
              <w:pStyle w:val="TableParagraph"/>
              <w:spacing w:line="161" w:lineRule="exact"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>
        <w:trPr>
          <w:trHeight w:val="187" w:hRule="atLeast"/>
        </w:trPr>
        <w:tc>
          <w:tcPr>
            <w:tcW w:w="4640" w:type="dxa"/>
            <w:shd w:val="clear" w:color="auto" w:fill="DCE6F0"/>
          </w:tcPr>
          <w:p>
            <w:pPr>
              <w:pStyle w:val="TableParagraph"/>
              <w:spacing w:line="163" w:lineRule="exact" w:before="4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>
            <w:pPr>
              <w:pStyle w:val="TableParagraph"/>
              <w:spacing w:line="163" w:lineRule="exact" w:before="4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>
            <w:pPr>
              <w:pStyle w:val="TableParagraph"/>
              <w:spacing w:line="163" w:lineRule="exact" w:before="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>
        <w:trPr>
          <w:trHeight w:val="3141" w:hRule="atLeast"/>
        </w:trPr>
        <w:tc>
          <w:tcPr>
            <w:tcW w:w="46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5" w:hRule="atLeast"/>
        </w:trPr>
        <w:tc>
          <w:tcPr>
            <w:tcW w:w="7544" w:type="dxa"/>
            <w:gridSpan w:val="3"/>
          </w:tcPr>
          <w:p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64" w:hRule="atLeast"/>
        </w:trPr>
        <w:tc>
          <w:tcPr>
            <w:tcW w:w="4640" w:type="dxa"/>
          </w:tcPr>
          <w:p>
            <w:pPr>
              <w:pStyle w:val="TableParagraph"/>
              <w:spacing w:line="120" w:lineRule="exact" w:before="24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191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6.710556pt;margin-top:366.267242pt;width:301.5pt;height:108.6pt;mso-position-horizontal-relative:page;mso-position-vertical-relative:page;z-index:-253125632;rotation:315" type="#_x0000_t136" fillcolor="#000000" stroked="f">
            <o:extrusion v:ext="view" autorotationcenter="t"/>
            <v:textpath style="font-family:&amp;quot;Times New Roman&amp;quot;;font-size:108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3851"/>
        <w:gridCol w:w="894"/>
        <w:gridCol w:w="910"/>
      </w:tblGrid>
      <w:tr>
        <w:trPr>
          <w:trHeight w:val="234" w:hRule="atLeast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3" w:lineRule="exact"/>
              <w:ind w:left="7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Nanayatla,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0" w:lineRule="exact" w:before="40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HGOXOC015</w:t>
            </w:r>
          </w:p>
        </w:tc>
      </w:tr>
      <w:tr>
        <w:trPr>
          <w:trHeight w:val="356" w:hRule="atLeast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130780016</w:t>
            </w:r>
          </w:p>
        </w:tc>
      </w:tr>
      <w:tr>
        <w:trPr>
          <w:trHeight w:val="367" w:hRule="atLeast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3" w:lineRule="auto" w:before="67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>
        <w:trPr>
          <w:trHeight w:val="171" w:hRule="atLeast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31" w:lineRule="exact"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31" w:lineRule="exact"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31" w:lineRule="exact"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29" w:lineRule="exact" w:before="22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Asentamiento y pertenencia a región geocultural (30%)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>
        <w:trPr>
          <w:trHeight w:val="170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line="129" w:lineRule="exact" w:before="21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6- Autoadscripción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line="129" w:lineRule="exact" w:before="21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92D050"/>
          </w:tcPr>
          <w:p>
            <w:pPr>
              <w:pStyle w:val="TableParagraph"/>
              <w:spacing w:line="280" w:lineRule="auto" w:before="112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line="129" w:lineRule="exact" w:before="21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line="129" w:lineRule="exact" w:before="21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>
        <w:trPr>
          <w:trHeight w:val="170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92D050"/>
          </w:tcPr>
          <w:p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line="129" w:lineRule="exact" w:before="21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>
            <w:pPr>
              <w:pStyle w:val="TableParagraph"/>
              <w:spacing w:line="129" w:lineRule="exact" w:before="21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>
            <w:pPr>
              <w:pStyle w:val="TableParagraph"/>
              <w:spacing w:line="129" w:lineRule="exact" w:before="21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>
            <w:pPr>
              <w:pStyle w:val="TableParagraph"/>
              <w:spacing w:line="129" w:lineRule="exact" w:before="21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70" w:hRule="atLeast"/>
        </w:trPr>
        <w:tc>
          <w:tcPr>
            <w:tcW w:w="2426" w:type="dxa"/>
            <w:vMerge w:val="restart"/>
            <w:shd w:val="clear" w:color="auto" w:fill="F9BE8F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A (25%)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B (25%)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C (25%)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D (25%)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F9BE8F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23%</w:t>
            </w:r>
          </w:p>
        </w:tc>
        <w:tc>
          <w:tcPr>
            <w:tcW w:w="910" w:type="dxa"/>
            <w:vMerge w:val="restart"/>
            <w:shd w:val="clear" w:color="auto" w:fill="F9BE8F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>
            <w:pPr>
              <w:pStyle w:val="TableParagraph"/>
              <w:spacing w:line="129" w:lineRule="exact" w:before="21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>
        <w:trPr>
          <w:trHeight w:val="169" w:hRule="atLeast"/>
        </w:trPr>
        <w:tc>
          <w:tcPr>
            <w:tcW w:w="2426" w:type="dxa"/>
            <w:vMerge w:val="restart"/>
            <w:shd w:val="clear" w:color="auto" w:fill="DCE6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>
            <w:pPr>
              <w:pStyle w:val="TableParagraph"/>
              <w:spacing w:line="131" w:lineRule="exact" w:before="1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>
            <w:pPr>
              <w:pStyle w:val="TableParagraph"/>
              <w:spacing w:line="131" w:lineRule="exact" w:before="1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7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>
      <w:pPr>
        <w:spacing w:after="0" w:line="107" w:lineRule="exact"/>
        <w:rPr>
          <w:sz w:val="11"/>
        </w:rPr>
        <w:sectPr>
          <w:pgSz w:w="1191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9"/>
        </w:rPr>
      </w:pPr>
    </w:p>
    <w:p>
      <w:pPr>
        <w:spacing w:before="0"/>
        <w:ind w:left="0" w:right="1647" w:firstLine="0"/>
        <w:jc w:val="right"/>
        <w:rPr>
          <w:sz w:val="8"/>
        </w:rPr>
      </w:pPr>
      <w:r>
        <w:rPr/>
        <w:pict>
          <v:group style="position:absolute;margin-left:160.279999pt;margin-top:-142.885620pt;width:277.4pt;height:275.7pt;mso-position-horizontal-relative:page;mso-position-vertical-relative:paragraph;z-index:251664384" coordorigin="3206,-2858" coordsize="5548,5514">
            <v:shape style="position:absolute;left:-2748;top:4975;width:5496;height:5484" coordorigin="-2748,4976" coordsize="5496,5484" path="m5980,-651l6128,-629,6265,-569,6383,-476,6469,-353,6520,-212,6529,-61,6498,86,6431,218,6328,328,6198,407,6054,446,5905,446,5759,407,5632,328,5528,218,5461,86,5430,-61,5440,-212,5490,-353,5576,-476,5694,-569,5831,-629,5980,-651m5980,-1201l6277,-1160,6553,-1040,6786,-850,6959,-605,7060,-322,7079,-25,7019,271,6880,537,6676,755,6419,911,6128,993,5828,993,5540,911,5284,755,5080,537,4940,271,4880,-25,4900,-322,5000,-605,5173,-850,5406,-1040,5682,-1160,5980,-1201m5980,-1753l6426,-1690,6839,-1513,7187,-1227,7448,-860,7597,-435,7628,14,7537,455,7331,854,7024,1183,6637,1418,6205,1538,5754,1538,5322,1418,4936,1183,4628,854,4422,455,4331,14,4362,-435,4511,-860,4772,-1227,5120,-1513,5533,-1690,5980,-1753m5980,-2302l6575,-2221,7124,-1983,7590,-1604,7936,-1114,8137,-548,8178,52,8056,638,7780,1173,7372,1610,6858,1922,6280,2085,5680,2085,5101,1922,4588,1610,4180,1173,3904,638,3781,52,3822,-548,4024,-1114,4369,-1604,4835,-1983,5384,-2221,5980,-2302m5980,-2854l6724,-2751,7410,-2453,7993,-1981,8425,-1366,8677,-661,8728,88,8576,823,8231,1490,7717,2037,7076,2428,6354,2630,5605,2630,4883,2428,4242,2037,3728,1490,3383,823,3232,88,3282,-661,3534,-1366,3966,-1981,4549,-2453,5236,-2751,5980,-2854e" filled="false" stroked="true" strokeweight=".36pt" strokecolor="#858585">
              <v:path arrowok="t"/>
              <v:stroke dashstyle="solid"/>
            </v:shape>
            <v:shape style="position:absolute;left:3230;top:-2752;width:5498;height:5383" coordorigin="3231,-2752" coordsize="5498,5383" path="m4194,-1024l5305,-239,3231,89,3384,824,3729,1490,4241,2038,4882,2428,5604,2630,6355,2630,6803,1796,7944,1796,8230,1490,8575,824,8728,89,8715,-99,5980,-99,4194,-1024xm7944,1796l6803,1796,7718,2038,7944,1796xm4548,-2453l5980,-99,8715,-99,8677,-660,8458,-1276,6695,-1276,6716,-2413,5980,-2413,4548,-2453xm7993,-1979l6695,-1276,8458,-1276,8426,-1367,7993,-1979xm6723,-2752l5980,-2413,6716,-2413,6723,-2752xe" filled="true" fillcolor="#9bba58" stroked="false">
              <v:path arrowok="t"/>
              <v:fill type="solid"/>
            </v:shape>
            <v:shape style="position:absolute;left:3230;top:-2752;width:5498;height:5383" coordorigin="3231,-2752" coordsize="5498,5383" path="m5980,-2413l6723,-2752,6695,-1276,7993,-1979,8426,-1367,8677,-660,8728,89,8575,824,8230,1490,7718,2038,6803,1796,6355,2630,5604,2630,4882,2428,4241,2038,3729,1490,3384,824,3231,89,5305,-239,4194,-1024,5980,-99,4548,-2453,5980,-2413e" filled="false" stroked="true" strokeweight="2.52pt" strokecolor="#005325">
              <v:path arrowok="t"/>
              <v:stroke dashstyle="solid"/>
            </v:shape>
            <v:shape style="position:absolute;left:-2748;top:4423;width:5496;height:5484" coordorigin="-2748,4424" coordsize="5496,5484" path="m5980,-99l5980,-2854m5980,-99l6724,-2751m5980,-99l7410,-2453m5980,-99l7993,-1981m5980,-99l8425,-1366m5980,-99l8677,-661m5980,-99l8728,88m5980,-99l8576,823m5980,-99l8231,1490m5980,-99l7717,2037m5980,-99l7076,2428m5980,-99l6354,2630m5980,-99l5605,2630m5980,-99l4883,2428m5980,-99l4242,2037m5980,-99l3728,1490m5980,-99l3383,823m5980,-99l3232,88m5980,-99l3282,-661m5980,-99l3534,-1366m5980,-99l3966,-1981m5980,-99l4549,-2453m5980,-99l5236,-2751m5980,-99l5980,-2854e" filled="false" stroked="true" strokeweight=".36pt" strokecolor="#858585">
              <v:path arrowok="t"/>
              <v:stroke dashstyle="solid"/>
            </v:shape>
            <v:shape style="position:absolute;left:3231;top:-1981;width:5446;height:4611" coordorigin="3232,-1981" coordsize="5446,4611" path="m5622,-687l5980,-279,6203,-896,6124,-334,7993,-1981,6592,-416,8677,-661,6529,-61,8576,823,6541,297,7717,2037,6253,532,6073,583,5605,2630,5706,532,4242,2037,3728,1490,5332,131,3232,88,5305,-238,5735,-226,3966,-1981,5622,-687e" filled="false" stroked="true" strokeweight=".84pt" strokecolor="#bd4a47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46.710556pt;margin-top:-116.338394pt;width:301.5pt;height:108.6pt;mso-position-horizontal-relative:page;mso-position-vertical-relative:paragraph;z-index:251665408;rotation:315" type="#_x0000_t136" fillcolor="#000000" stroked="f">
            <o:extrusion v:ext="view" autorotationcenter="t"/>
            <v:textpath style="font-family:&amp;quot;Times New Roman&amp;quot;;font-size:108pt;v-text-kern:t;mso-text-shadow:auto" string="UAEH"/>
            <v:fill opacity="19532f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569099pt;margin-top:-229.87178pt;width:411.8pt;height:505.95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15"/>
                    <w:gridCol w:w="1020"/>
                  </w:tblGrid>
                  <w:tr>
                    <w:trPr>
                      <w:trHeight w:val="378" w:hRule="atLeast"/>
                    </w:trPr>
                    <w:tc>
                      <w:tcPr>
                        <w:tcW w:w="7215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31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Nanayatla,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72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HGOXOC015</w:t>
                        </w:r>
                      </w:p>
                    </w:tc>
                  </w:tr>
                  <w:tr>
                    <w:trPr>
                      <w:trHeight w:val="7283" w:hRule="atLeast"/>
                    </w:trPr>
                    <w:tc>
                      <w:tcPr>
                        <w:tcW w:w="7215" w:type="dxa"/>
                      </w:tcPr>
                      <w:p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4785" w:val="left" w:leader="none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1" w:val="left" w:leader="none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91" w:val="left" w:leader="none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496" w:val="left" w:leader="none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090" w:val="left" w:leader="none"/>
                            <w:tab w:pos="6145" w:val="left" w:leader="none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6- Autoads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6702" w:val="left" w:leader="none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316" w:val="left" w:leader="none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091" w:val="left" w:leader="none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270" w:val="left" w:leader="none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956" w:val="left" w:leader="none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379" w:val="left" w:leader="none"/>
                            <w:tab w:pos="4562" w:val="left" w:leader="none"/>
                          </w:tabs>
                          <w:spacing w:line="264" w:lineRule="auto" w:before="15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  <w:tab/>
                          <w:t>12- Fiestas del pueblo: Patronal, santos, ceremonias</w:t>
                          <w:tab/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130780016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60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Costumbres para resolver su 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41" w:lineRule="exact" w:before="1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>
                    <w:trPr>
                      <w:trHeight w:val="1947" w:hRule="atLeast"/>
                    </w:trPr>
                    <w:tc>
                      <w:tcPr>
                        <w:tcW w:w="721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8235" w:type="dxa"/>
                        <w:gridSpan w:val="2"/>
                      </w:tcPr>
                      <w:p>
                        <w:pPr>
                          <w:pStyle w:val="TableParagraph"/>
                          <w:spacing w:line="120" w:lineRule="exact" w:before="19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9"/>
          <w:sz w:val="8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384pt,16.592216pt" to="397.92pt,16.592216pt" stroked="true" strokeweight="4.32pt" strokecolor="#005325">
            <v:stroke dashstyle="solid"/>
            <w10:wrap type="topAndBottom"/>
          </v:line>
        </w:pict>
      </w:r>
    </w:p>
    <w:sectPr>
      <w:pgSz w:w="11910" w:h="16840"/>
      <w:pgMar w:top="1600" w:bottom="28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2019-05-29T16:26:38Z</dcterms:created>
  <dcterms:modified xsi:type="dcterms:W3CDTF">2019-05-29T16:26:38Z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