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5E6" w:rsidRDefault="00053A6A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064EE9FD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spacing w:before="1"/>
        <w:rPr>
          <w:sz w:val="28"/>
        </w:rPr>
      </w:pPr>
    </w:p>
    <w:p w:rsidR="00C735E6" w:rsidRDefault="00053A6A">
      <w:pPr>
        <w:spacing w:before="82"/>
        <w:ind w:left="3684" w:right="4982"/>
        <w:jc w:val="center"/>
        <w:rPr>
          <w:b/>
          <w:sz w:val="44"/>
        </w:rPr>
      </w:pPr>
      <w:r>
        <w:rPr>
          <w:b/>
          <w:color w:val="231F20"/>
          <w:sz w:val="44"/>
        </w:rPr>
        <w:t>San Miguel</w:t>
      </w:r>
    </w:p>
    <w:p w:rsidR="00C735E6" w:rsidRDefault="00053A6A">
      <w:pPr>
        <w:spacing w:before="16"/>
        <w:ind w:left="3684" w:right="498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1405857</wp:posOffset>
            </wp:positionV>
            <wp:extent cx="6006038" cy="445293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6038" cy="4452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HGOXOC023</w:t>
      </w: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spacing w:before="7"/>
      </w:pPr>
    </w:p>
    <w:p w:rsidR="00C735E6" w:rsidRDefault="00053A6A">
      <w:pPr>
        <w:ind w:left="7202"/>
        <w:rPr>
          <w:sz w:val="24"/>
        </w:rPr>
      </w:pPr>
      <w:r>
        <w:rPr>
          <w:color w:val="231F20"/>
          <w:sz w:val="24"/>
        </w:rPr>
        <w:t>San Miguel: 130780047</w:t>
      </w:r>
    </w:p>
    <w:p w:rsidR="00C735E6" w:rsidRDefault="00C735E6">
      <w:pPr>
        <w:rPr>
          <w:sz w:val="24"/>
        </w:rPr>
        <w:sectPr w:rsidR="00C735E6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053A6A">
      <w:pPr>
        <w:spacing w:before="218"/>
        <w:ind w:left="3684" w:right="498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C735E6" w:rsidRDefault="00053A6A">
      <w:pPr>
        <w:pStyle w:val="Ttulo1"/>
        <w:spacing w:before="275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localidad </w:t>
      </w:r>
      <w:r>
        <w:rPr>
          <w:b/>
          <w:sz w:val="32"/>
        </w:rPr>
        <w:t>San Miguel</w:t>
      </w:r>
      <w:r>
        <w:rPr>
          <w:sz w:val="32"/>
        </w:rPr>
        <w:t xml:space="preserve">, </w:t>
      </w:r>
      <w:r>
        <w:t>del Municipio de Xochiatipan, con cl</w:t>
      </w:r>
      <w:r>
        <w:t xml:space="preserve">ave INEGI </w:t>
      </w:r>
      <w:r>
        <w:rPr>
          <w:b/>
        </w:rPr>
        <w:t>130780047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para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4"/>
        </w:rPr>
        <w:t xml:space="preserve"> </w:t>
      </w:r>
      <w:r>
        <w:rPr>
          <w:b/>
        </w:rPr>
        <w:t>HGOXOC023</w:t>
      </w:r>
      <w:r>
        <w:t>.</w:t>
      </w:r>
    </w:p>
    <w:p w:rsidR="00C735E6" w:rsidRDefault="00C735E6">
      <w:pPr>
        <w:pStyle w:val="Textoindependiente"/>
        <w:rPr>
          <w:sz w:val="24"/>
        </w:rPr>
      </w:pPr>
    </w:p>
    <w:p w:rsidR="00C735E6" w:rsidRDefault="00053A6A">
      <w:pPr>
        <w:pStyle w:val="Textoindependiente"/>
        <w:ind w:left="401" w:right="1698"/>
        <w:jc w:val="both"/>
      </w:pPr>
      <w:r>
        <w:rPr>
          <w:b/>
        </w:rPr>
        <w:t xml:space="preserve">San Miguel </w:t>
      </w:r>
      <w:r>
        <w:t>mantiene una intensa vida social articul</w:t>
      </w:r>
      <w:r>
        <w:t xml:space="preserve">ada por sus autoridades que son elegidas por un periodo de dos años en Asambleas Generales, a las cuales son convocados los jefes de familia. </w:t>
      </w:r>
      <w:proofErr w:type="gramStart"/>
      <w:r>
        <w:t>Asimismo</w:t>
      </w:r>
      <w:proofErr w:type="gramEnd"/>
      <w:r>
        <w:t xml:space="preserve"> conservan un Consejo que está integrado por los todas las personas que han fungido como Delegados o</w:t>
      </w:r>
      <w:r>
        <w:rPr>
          <w:spacing w:val="-1"/>
        </w:rPr>
        <w:t xml:space="preserve"> </w:t>
      </w:r>
      <w:r>
        <w:t>Juece</w:t>
      </w:r>
      <w:r>
        <w:t>s.</w:t>
      </w:r>
    </w:p>
    <w:p w:rsidR="00C735E6" w:rsidRDefault="00C735E6">
      <w:pPr>
        <w:pStyle w:val="Textoindependiente"/>
        <w:spacing w:before="11"/>
        <w:rPr>
          <w:sz w:val="21"/>
        </w:rPr>
      </w:pPr>
    </w:p>
    <w:p w:rsidR="00C735E6" w:rsidRDefault="00053A6A">
      <w:pPr>
        <w:pStyle w:val="Textoindependiente"/>
        <w:ind w:left="401" w:right="1697"/>
        <w:jc w:val="both"/>
      </w:pPr>
      <w:r>
        <w:t>Con un significativo 100 por ciento de Hablantes de Lengua Indígena, se advierte que el náhuatl es utilizado por las personas mayores, los jóvenes y niños, aunque sus padres consideran que es mejor que aprendan el castellano pues les abrirá más oportun</w:t>
      </w:r>
      <w:r>
        <w:t>idades de desarrollo.</w:t>
      </w:r>
    </w:p>
    <w:p w:rsidR="00C735E6" w:rsidRDefault="00C735E6">
      <w:pPr>
        <w:pStyle w:val="Textoindependiente"/>
        <w:spacing w:before="1"/>
      </w:pPr>
    </w:p>
    <w:p w:rsidR="00C735E6" w:rsidRDefault="00053A6A">
      <w:pPr>
        <w:pStyle w:val="Textoindependiente"/>
        <w:ind w:left="401" w:right="1699"/>
        <w:jc w:val="both"/>
      </w:pPr>
      <w:r>
        <w:t>Sobre las prácticas culturales, se observa que las Fiestas Tradicionales conservan su carácter unificador. También se constató que otras ceremonias y ritos agrícolas se están dejando porque la agricultura ha tenido resultados poco sa</w:t>
      </w:r>
      <w:r>
        <w:t>tisfactorios, de ahí que los medios de sobrevivencia se dirigen hacia la migración tanto estatal como fuera del país.</w:t>
      </w:r>
    </w:p>
    <w:p w:rsidR="00C735E6" w:rsidRDefault="00C735E6">
      <w:pPr>
        <w:pStyle w:val="Textoindependiente"/>
      </w:pPr>
    </w:p>
    <w:p w:rsidR="00C735E6" w:rsidRDefault="00053A6A">
      <w:pPr>
        <w:pStyle w:val="Textoindependiente"/>
        <w:ind w:left="401" w:right="1697"/>
        <w:jc w:val="both"/>
      </w:pPr>
      <w:r>
        <w:t xml:space="preserve">La impartición de justicia a través de “usos y costumbres” es cada vez menos frecuente, </w:t>
      </w:r>
      <w:proofErr w:type="gramStart"/>
      <w:r>
        <w:t>cuentan  con</w:t>
      </w:r>
      <w:proofErr w:type="gramEnd"/>
      <w:r>
        <w:t xml:space="preserve"> las autoridades municipales, motivo por el cual algunas faltas son remitidas a la cabecera municipal.</w:t>
      </w:r>
    </w:p>
    <w:p w:rsidR="00C735E6" w:rsidRDefault="00C735E6">
      <w:pPr>
        <w:pStyle w:val="Textoindependiente"/>
        <w:spacing w:before="11"/>
        <w:rPr>
          <w:sz w:val="21"/>
        </w:rPr>
      </w:pPr>
    </w:p>
    <w:p w:rsidR="00C735E6" w:rsidRDefault="00053A6A">
      <w:pPr>
        <w:pStyle w:val="Textoindependiente"/>
        <w:ind w:left="401" w:right="1698"/>
        <w:jc w:val="both"/>
        <w:rPr>
          <w:sz w:val="24"/>
        </w:rPr>
      </w:pPr>
      <w:r>
        <w:t>No se dispone de servicios de salud por lo que la me</w:t>
      </w:r>
      <w:r>
        <w:t xml:space="preserve">dicina tradicional es recurrida para curar sus males, de </w:t>
      </w:r>
      <w:proofErr w:type="gramStart"/>
      <w:r>
        <w:t>hecho</w:t>
      </w:r>
      <w:proofErr w:type="gramEnd"/>
      <w:r>
        <w:t xml:space="preserve"> los habitantes manifestaron “enfermedades culturales”; mientras que las parteras siguen atendiendo a quienes solicitan sus servicios</w:t>
      </w:r>
      <w:r>
        <w:rPr>
          <w:sz w:val="24"/>
        </w:rPr>
        <w:t>.</w:t>
      </w:r>
    </w:p>
    <w:p w:rsidR="00C735E6" w:rsidRDefault="00C735E6">
      <w:pPr>
        <w:jc w:val="both"/>
        <w:rPr>
          <w:sz w:val="24"/>
        </w:rPr>
        <w:sectPr w:rsidR="00C735E6">
          <w:pgSz w:w="12240" w:h="15840"/>
          <w:pgMar w:top="1060" w:right="0" w:bottom="280" w:left="1300" w:header="720" w:footer="720" w:gutter="0"/>
          <w:cols w:space="720"/>
        </w:sect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053A6A" w:rsidRDefault="00053A6A">
      <w:pPr>
        <w:pStyle w:val="Textoindependiente"/>
        <w:rPr>
          <w:sz w:val="20"/>
        </w:rPr>
      </w:pPr>
    </w:p>
    <w:p w:rsidR="00053A6A" w:rsidRDefault="00053A6A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29"/>
        <w:gridCol w:w="1674"/>
        <w:gridCol w:w="1419"/>
      </w:tblGrid>
      <w:tr w:rsidR="00C735E6">
        <w:trPr>
          <w:trHeight w:val="810"/>
        </w:trPr>
        <w:tc>
          <w:tcPr>
            <w:tcW w:w="8022" w:type="dxa"/>
            <w:gridSpan w:val="3"/>
          </w:tcPr>
          <w:p w:rsidR="00C735E6" w:rsidRDefault="00053A6A">
            <w:pPr>
              <w:pStyle w:val="TableParagraph"/>
              <w:spacing w:before="0" w:line="206" w:lineRule="exact"/>
              <w:ind w:left="3044" w:right="293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San Miguel, Xochiatipan</w:t>
            </w:r>
          </w:p>
        </w:tc>
      </w:tr>
      <w:tr w:rsidR="00C735E6">
        <w:trPr>
          <w:trHeight w:val="790"/>
        </w:trPr>
        <w:tc>
          <w:tcPr>
            <w:tcW w:w="4929" w:type="dxa"/>
          </w:tcPr>
          <w:p w:rsidR="00C735E6" w:rsidRDefault="00C735E6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C735E6" w:rsidRDefault="00C735E6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C735E6" w:rsidRDefault="00C735E6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C735E6" w:rsidRDefault="00C735E6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C735E6" w:rsidRDefault="00C735E6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C735E6" w:rsidRDefault="00053A6A">
            <w:pPr>
              <w:pStyle w:val="TableParagraph"/>
              <w:spacing w:before="0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C735E6">
        <w:trPr>
          <w:trHeight w:val="201"/>
        </w:trPr>
        <w:tc>
          <w:tcPr>
            <w:tcW w:w="4929" w:type="dxa"/>
          </w:tcPr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C735E6" w:rsidRDefault="00053A6A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C735E6" w:rsidRDefault="00053A6A">
            <w:pPr>
              <w:pStyle w:val="TableParagraph"/>
              <w:spacing w:before="3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HGOXOC023</w:t>
            </w:r>
          </w:p>
        </w:tc>
      </w:tr>
      <w:tr w:rsidR="00C735E6">
        <w:trPr>
          <w:trHeight w:val="392"/>
        </w:trPr>
        <w:tc>
          <w:tcPr>
            <w:tcW w:w="4929" w:type="dxa"/>
          </w:tcPr>
          <w:p w:rsidR="00C735E6" w:rsidRDefault="00C735E6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C735E6" w:rsidRDefault="00053A6A">
            <w:pPr>
              <w:pStyle w:val="TableParagraph"/>
              <w:spacing w:before="3" w:line="240" w:lineRule="auto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C735E6" w:rsidRDefault="00053A6A">
            <w:pPr>
              <w:pStyle w:val="TableParagraph"/>
              <w:spacing w:before="3" w:line="240" w:lineRule="auto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130780047</w:t>
            </w:r>
          </w:p>
        </w:tc>
      </w:tr>
      <w:tr w:rsidR="00C735E6">
        <w:trPr>
          <w:trHeight w:val="200"/>
        </w:trPr>
        <w:tc>
          <w:tcPr>
            <w:tcW w:w="4929" w:type="dxa"/>
            <w:vMerge w:val="restart"/>
            <w:shd w:val="clear" w:color="auto" w:fill="000000"/>
          </w:tcPr>
          <w:p w:rsidR="00C735E6" w:rsidRDefault="00053A6A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C735E6" w:rsidRDefault="00053A6A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C735E6" w:rsidRDefault="00053A6A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C735E6">
        <w:trPr>
          <w:trHeight w:val="193"/>
        </w:trPr>
        <w:tc>
          <w:tcPr>
            <w:tcW w:w="4929" w:type="dxa"/>
            <w:vMerge/>
            <w:tcBorders>
              <w:top w:val="nil"/>
            </w:tcBorders>
            <w:shd w:val="clear" w:color="auto" w:fill="00000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C735E6" w:rsidRDefault="00053A6A">
            <w:pPr>
              <w:pStyle w:val="TableParagraph"/>
              <w:spacing w:before="3" w:line="170" w:lineRule="exact"/>
              <w:ind w:left="40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C735E6" w:rsidRDefault="00053A6A">
            <w:pPr>
              <w:pStyle w:val="TableParagraph"/>
              <w:spacing w:before="3" w:line="170" w:lineRule="exact"/>
              <w:ind w:left="21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C735E6">
        <w:trPr>
          <w:trHeight w:val="197"/>
        </w:trPr>
        <w:tc>
          <w:tcPr>
            <w:tcW w:w="4929" w:type="dxa"/>
            <w:shd w:val="clear" w:color="auto" w:fill="92D050"/>
          </w:tcPr>
          <w:p w:rsidR="00C735E6" w:rsidRDefault="00053A6A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C735E6" w:rsidRDefault="00053A6A">
            <w:pPr>
              <w:pStyle w:val="TableParagraph"/>
              <w:spacing w:before="4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C735E6" w:rsidRDefault="00053A6A">
            <w:pPr>
              <w:pStyle w:val="TableParagraph"/>
              <w:spacing w:before="0" w:line="178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84.0%</w:t>
            </w:r>
          </w:p>
        </w:tc>
      </w:tr>
      <w:tr w:rsidR="00C735E6">
        <w:trPr>
          <w:trHeight w:val="196"/>
        </w:trPr>
        <w:tc>
          <w:tcPr>
            <w:tcW w:w="4929" w:type="dxa"/>
            <w:shd w:val="clear" w:color="auto" w:fill="92D050"/>
          </w:tcPr>
          <w:p w:rsidR="00C735E6" w:rsidRDefault="00053A6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C735E6" w:rsidRDefault="00053A6A">
            <w:pPr>
              <w:pStyle w:val="TableParagraph"/>
              <w:spacing w:before="3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C735E6" w:rsidRDefault="00053A6A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735E6">
        <w:trPr>
          <w:trHeight w:val="196"/>
        </w:trPr>
        <w:tc>
          <w:tcPr>
            <w:tcW w:w="4929" w:type="dxa"/>
            <w:shd w:val="clear" w:color="auto" w:fill="92D050"/>
          </w:tcPr>
          <w:p w:rsidR="00C735E6" w:rsidRDefault="00053A6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C735E6" w:rsidRDefault="00053A6A">
            <w:pPr>
              <w:pStyle w:val="TableParagraph"/>
              <w:spacing w:before="3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C735E6" w:rsidRDefault="00053A6A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C735E6">
        <w:trPr>
          <w:trHeight w:val="196"/>
        </w:trPr>
        <w:tc>
          <w:tcPr>
            <w:tcW w:w="4929" w:type="dxa"/>
            <w:shd w:val="clear" w:color="auto" w:fill="92D050"/>
          </w:tcPr>
          <w:p w:rsidR="00C735E6" w:rsidRDefault="00053A6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C735E6" w:rsidRDefault="00053A6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735E6" w:rsidRDefault="00053A6A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735E6">
        <w:trPr>
          <w:trHeight w:val="197"/>
        </w:trPr>
        <w:tc>
          <w:tcPr>
            <w:tcW w:w="4929" w:type="dxa"/>
            <w:shd w:val="clear" w:color="auto" w:fill="92D050"/>
          </w:tcPr>
          <w:p w:rsidR="00C735E6" w:rsidRDefault="00053A6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C735E6" w:rsidRDefault="00053A6A">
            <w:pPr>
              <w:pStyle w:val="TableParagraph"/>
              <w:spacing w:before="3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C735E6" w:rsidRDefault="00053A6A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735E6">
        <w:trPr>
          <w:trHeight w:val="197"/>
        </w:trPr>
        <w:tc>
          <w:tcPr>
            <w:tcW w:w="4929" w:type="dxa"/>
            <w:shd w:val="clear" w:color="auto" w:fill="92D050"/>
          </w:tcPr>
          <w:p w:rsidR="00C735E6" w:rsidRDefault="00053A6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C735E6" w:rsidRDefault="00053A6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735E6" w:rsidRDefault="00053A6A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735E6">
        <w:trPr>
          <w:trHeight w:val="196"/>
        </w:trPr>
        <w:tc>
          <w:tcPr>
            <w:tcW w:w="4929" w:type="dxa"/>
            <w:shd w:val="clear" w:color="auto" w:fill="92D050"/>
          </w:tcPr>
          <w:p w:rsidR="00C735E6" w:rsidRDefault="00053A6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C735E6" w:rsidRDefault="00053A6A">
            <w:pPr>
              <w:pStyle w:val="TableParagraph"/>
              <w:spacing w:before="3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C735E6" w:rsidRDefault="00053A6A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C735E6">
        <w:trPr>
          <w:trHeight w:val="196"/>
        </w:trPr>
        <w:tc>
          <w:tcPr>
            <w:tcW w:w="4929" w:type="dxa"/>
            <w:shd w:val="clear" w:color="auto" w:fill="92D050"/>
          </w:tcPr>
          <w:p w:rsidR="00C735E6" w:rsidRDefault="00053A6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C735E6" w:rsidRDefault="00053A6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735E6" w:rsidRDefault="00053A6A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735E6">
        <w:trPr>
          <w:trHeight w:val="196"/>
        </w:trPr>
        <w:tc>
          <w:tcPr>
            <w:tcW w:w="4929" w:type="dxa"/>
            <w:shd w:val="clear" w:color="auto" w:fill="92D050"/>
          </w:tcPr>
          <w:p w:rsidR="00C735E6" w:rsidRDefault="00053A6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C735E6" w:rsidRDefault="00053A6A">
            <w:pPr>
              <w:pStyle w:val="TableParagraph"/>
              <w:spacing w:before="3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C735E6" w:rsidRDefault="00053A6A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735E6">
        <w:trPr>
          <w:trHeight w:val="196"/>
        </w:trPr>
        <w:tc>
          <w:tcPr>
            <w:tcW w:w="4929" w:type="dxa"/>
            <w:shd w:val="clear" w:color="auto" w:fill="92D050"/>
          </w:tcPr>
          <w:p w:rsidR="00C735E6" w:rsidRDefault="00053A6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C735E6" w:rsidRDefault="00053A6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735E6" w:rsidRDefault="00053A6A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735E6">
        <w:trPr>
          <w:trHeight w:val="196"/>
        </w:trPr>
        <w:tc>
          <w:tcPr>
            <w:tcW w:w="4929" w:type="dxa"/>
            <w:shd w:val="clear" w:color="auto" w:fill="92D050"/>
          </w:tcPr>
          <w:p w:rsidR="00C735E6" w:rsidRDefault="00053A6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C735E6" w:rsidRDefault="00053A6A">
            <w:pPr>
              <w:pStyle w:val="TableParagraph"/>
              <w:spacing w:before="3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C735E6" w:rsidRDefault="00053A6A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C735E6">
        <w:trPr>
          <w:trHeight w:val="196"/>
        </w:trPr>
        <w:tc>
          <w:tcPr>
            <w:tcW w:w="4929" w:type="dxa"/>
            <w:shd w:val="clear" w:color="auto" w:fill="92D050"/>
          </w:tcPr>
          <w:p w:rsidR="00C735E6" w:rsidRDefault="00053A6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C735E6" w:rsidRDefault="00053A6A">
            <w:pPr>
              <w:pStyle w:val="TableParagraph"/>
              <w:spacing w:before="3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C735E6" w:rsidRDefault="00053A6A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735E6">
        <w:trPr>
          <w:trHeight w:val="195"/>
        </w:trPr>
        <w:tc>
          <w:tcPr>
            <w:tcW w:w="4929" w:type="dxa"/>
            <w:shd w:val="clear" w:color="auto" w:fill="92D050"/>
          </w:tcPr>
          <w:p w:rsidR="00C735E6" w:rsidRDefault="00053A6A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C735E6" w:rsidRDefault="00053A6A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735E6" w:rsidRDefault="00053A6A">
            <w:pPr>
              <w:pStyle w:val="TableParagraph"/>
              <w:spacing w:before="3" w:line="173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735E6">
        <w:trPr>
          <w:trHeight w:val="197"/>
        </w:trPr>
        <w:tc>
          <w:tcPr>
            <w:tcW w:w="4929" w:type="dxa"/>
            <w:shd w:val="clear" w:color="auto" w:fill="FFFF00"/>
          </w:tcPr>
          <w:p w:rsidR="00C735E6" w:rsidRDefault="00053A6A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C735E6" w:rsidRDefault="00053A6A">
            <w:pPr>
              <w:pStyle w:val="TableParagraph"/>
              <w:spacing w:before="4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C735E6" w:rsidRDefault="00053A6A">
            <w:pPr>
              <w:pStyle w:val="TableParagraph"/>
              <w:spacing w:before="4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C735E6">
        <w:trPr>
          <w:trHeight w:val="196"/>
        </w:trPr>
        <w:tc>
          <w:tcPr>
            <w:tcW w:w="4929" w:type="dxa"/>
            <w:shd w:val="clear" w:color="auto" w:fill="FFFF00"/>
          </w:tcPr>
          <w:p w:rsidR="00C735E6" w:rsidRDefault="00053A6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C735E6" w:rsidRDefault="00053A6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C735E6" w:rsidRDefault="00053A6A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735E6">
        <w:trPr>
          <w:trHeight w:val="196"/>
        </w:trPr>
        <w:tc>
          <w:tcPr>
            <w:tcW w:w="4929" w:type="dxa"/>
            <w:shd w:val="clear" w:color="auto" w:fill="FFFF00"/>
          </w:tcPr>
          <w:p w:rsidR="00C735E6" w:rsidRDefault="00053A6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C735E6" w:rsidRDefault="00053A6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C735E6" w:rsidRDefault="00053A6A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735E6">
        <w:trPr>
          <w:trHeight w:val="195"/>
        </w:trPr>
        <w:tc>
          <w:tcPr>
            <w:tcW w:w="4929" w:type="dxa"/>
            <w:shd w:val="clear" w:color="auto" w:fill="FFFF00"/>
          </w:tcPr>
          <w:p w:rsidR="00C735E6" w:rsidRDefault="00053A6A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C735E6" w:rsidRDefault="00053A6A">
            <w:pPr>
              <w:pStyle w:val="TableParagraph"/>
              <w:spacing w:before="3" w:line="173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C735E6" w:rsidRDefault="00053A6A">
            <w:pPr>
              <w:pStyle w:val="TableParagraph"/>
              <w:spacing w:before="3" w:line="173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C735E6">
        <w:trPr>
          <w:trHeight w:val="197"/>
        </w:trPr>
        <w:tc>
          <w:tcPr>
            <w:tcW w:w="4929" w:type="dxa"/>
            <w:shd w:val="clear" w:color="auto" w:fill="F9BE8F"/>
          </w:tcPr>
          <w:p w:rsidR="00C735E6" w:rsidRDefault="00053A6A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C735E6" w:rsidRDefault="00053A6A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C735E6" w:rsidRDefault="00053A6A">
            <w:pPr>
              <w:pStyle w:val="TableParagraph"/>
              <w:spacing w:before="4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735E6">
        <w:trPr>
          <w:trHeight w:val="196"/>
        </w:trPr>
        <w:tc>
          <w:tcPr>
            <w:tcW w:w="4929" w:type="dxa"/>
            <w:shd w:val="clear" w:color="auto" w:fill="F9BE8F"/>
          </w:tcPr>
          <w:p w:rsidR="00C735E6" w:rsidRDefault="00053A6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C735E6" w:rsidRDefault="00053A6A">
            <w:pPr>
              <w:pStyle w:val="TableParagraph"/>
              <w:spacing w:before="3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C735E6" w:rsidRDefault="00053A6A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C735E6">
        <w:trPr>
          <w:trHeight w:val="196"/>
        </w:trPr>
        <w:tc>
          <w:tcPr>
            <w:tcW w:w="4929" w:type="dxa"/>
            <w:shd w:val="clear" w:color="auto" w:fill="F9BE8F"/>
          </w:tcPr>
          <w:p w:rsidR="00C735E6" w:rsidRDefault="00053A6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C735E6" w:rsidRDefault="00053A6A">
            <w:pPr>
              <w:pStyle w:val="TableParagraph"/>
              <w:spacing w:before="3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C735E6" w:rsidRDefault="00053A6A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735E6">
        <w:trPr>
          <w:trHeight w:val="195"/>
        </w:trPr>
        <w:tc>
          <w:tcPr>
            <w:tcW w:w="4929" w:type="dxa"/>
            <w:shd w:val="clear" w:color="auto" w:fill="F9BE8F"/>
          </w:tcPr>
          <w:p w:rsidR="00C735E6" w:rsidRDefault="00053A6A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C735E6" w:rsidRDefault="00053A6A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C735E6" w:rsidRDefault="00053A6A">
            <w:pPr>
              <w:pStyle w:val="TableParagraph"/>
              <w:spacing w:before="3" w:line="173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735E6">
        <w:trPr>
          <w:trHeight w:val="199"/>
        </w:trPr>
        <w:tc>
          <w:tcPr>
            <w:tcW w:w="4929" w:type="dxa"/>
            <w:shd w:val="clear" w:color="auto" w:fill="DCE6F0"/>
          </w:tcPr>
          <w:p w:rsidR="00C735E6" w:rsidRDefault="00053A6A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C735E6" w:rsidRDefault="00053A6A">
            <w:pPr>
              <w:pStyle w:val="TableParagraph"/>
              <w:spacing w:before="4" w:line="175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C735E6" w:rsidRDefault="00053A6A">
            <w:pPr>
              <w:pStyle w:val="TableParagraph"/>
              <w:spacing w:before="4" w:line="175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735E6">
        <w:trPr>
          <w:trHeight w:val="3343"/>
        </w:trPr>
        <w:tc>
          <w:tcPr>
            <w:tcW w:w="4929" w:type="dxa"/>
          </w:tcPr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053A6A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C735E6" w:rsidRDefault="00C735E6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C735E6" w:rsidRDefault="00C735E6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C735E6">
        <w:trPr>
          <w:trHeight w:val="199"/>
        </w:trPr>
        <w:tc>
          <w:tcPr>
            <w:tcW w:w="8022" w:type="dxa"/>
            <w:gridSpan w:val="3"/>
          </w:tcPr>
          <w:p w:rsidR="00C735E6" w:rsidRDefault="00053A6A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C735E6">
        <w:trPr>
          <w:trHeight w:val="175"/>
        </w:trPr>
        <w:tc>
          <w:tcPr>
            <w:tcW w:w="4929" w:type="dxa"/>
          </w:tcPr>
          <w:p w:rsidR="00C735E6" w:rsidRDefault="00053A6A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C735E6" w:rsidRDefault="00C735E6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C735E6" w:rsidRDefault="00C735E6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C735E6" w:rsidRDefault="00C735E6">
      <w:pPr>
        <w:rPr>
          <w:sz w:val="10"/>
        </w:rPr>
        <w:sectPr w:rsidR="00C735E6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C735E6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C735E6" w:rsidRDefault="00C735E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C735E6" w:rsidRDefault="00053A6A">
            <w:pPr>
              <w:pStyle w:val="TableParagraph"/>
              <w:spacing w:before="0" w:line="206" w:lineRule="exact"/>
              <w:ind w:left="7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San Miguel, Xochiatipan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C735E6" w:rsidRDefault="00C735E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C735E6" w:rsidRDefault="00C735E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C735E6">
        <w:trPr>
          <w:trHeight w:val="23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C735E6" w:rsidRDefault="00C735E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C735E6" w:rsidRDefault="00C735E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C735E6" w:rsidRDefault="00053A6A">
            <w:pPr>
              <w:pStyle w:val="TableParagraph"/>
              <w:spacing w:before="41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C735E6" w:rsidRDefault="00053A6A">
            <w:pPr>
              <w:pStyle w:val="TableParagraph"/>
              <w:spacing w:before="51" w:line="240" w:lineRule="auto"/>
              <w:ind w:right="2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HGOXOC023</w:t>
            </w:r>
          </w:p>
        </w:tc>
      </w:tr>
      <w:tr w:rsidR="00C735E6">
        <w:trPr>
          <w:trHeight w:val="37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C735E6" w:rsidRDefault="00C735E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C735E6" w:rsidRDefault="00C735E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C735E6" w:rsidRDefault="00053A6A">
            <w:pPr>
              <w:pStyle w:val="TableParagraph"/>
              <w:spacing w:before="20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C735E6" w:rsidRDefault="00053A6A">
            <w:pPr>
              <w:pStyle w:val="TableParagraph"/>
              <w:spacing w:before="20" w:line="240" w:lineRule="auto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130780047</w:t>
            </w:r>
          </w:p>
        </w:tc>
      </w:tr>
      <w:tr w:rsidR="00C735E6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735E6" w:rsidRDefault="00C735E6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C735E6" w:rsidRDefault="00053A6A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735E6" w:rsidRDefault="00C735E6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C735E6" w:rsidRDefault="00053A6A">
            <w:pPr>
              <w:pStyle w:val="TableParagraph"/>
              <w:spacing w:before="0" w:line="240" w:lineRule="auto"/>
              <w:ind w:left="1385" w:right="1378"/>
              <w:jc w:val="center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105"/>
                <w:sz w:val="9"/>
              </w:rPr>
              <w:t>ELEMENTOS  CULTURALES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735E6" w:rsidRDefault="00053A6A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735E6" w:rsidRDefault="00C735E6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C735E6" w:rsidRDefault="00053A6A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10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105"/>
                <w:sz w:val="9"/>
              </w:rPr>
              <w:t xml:space="preserve"> OBTENIDO</w:t>
            </w:r>
          </w:p>
        </w:tc>
      </w:tr>
      <w:tr w:rsidR="00C735E6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C735E6" w:rsidRDefault="00053A6A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C735E6" w:rsidRDefault="00053A6A">
            <w:pPr>
              <w:pStyle w:val="TableParagraph"/>
              <w:spacing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C735E6" w:rsidRDefault="00053A6A">
            <w:pPr>
              <w:pStyle w:val="TableParagraph"/>
              <w:spacing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84%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C735E6" w:rsidRDefault="00053A6A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84.0%</w:t>
            </w:r>
          </w:p>
        </w:tc>
      </w:tr>
      <w:tr w:rsidR="00C735E6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053A6A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053A6A">
            <w:pPr>
              <w:pStyle w:val="TableParagraph"/>
              <w:spacing w:before="119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C735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</w:tr>
      <w:tr w:rsidR="00C735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</w:tr>
      <w:tr w:rsidR="00C735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</w:tr>
      <w:tr w:rsidR="00C735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</w:tr>
      <w:tr w:rsidR="00C735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</w:tr>
      <w:tr w:rsidR="00C735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</w:tr>
      <w:tr w:rsidR="00C735E6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C735E6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C735E6" w:rsidRDefault="00053A6A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C735E6" w:rsidRDefault="00053A6A">
            <w:pPr>
              <w:pStyle w:val="TableParagraph"/>
              <w:spacing w:before="17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C735E6" w:rsidRDefault="00053A6A">
            <w:pPr>
              <w:pStyle w:val="TableParagraph"/>
              <w:spacing w:before="17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C735E6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C735E6" w:rsidRDefault="00053A6A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C735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</w:tr>
      <w:tr w:rsidR="00C735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</w:tr>
      <w:tr w:rsidR="00C735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</w:tr>
      <w:tr w:rsidR="00C735E6">
        <w:trPr>
          <w:trHeight w:val="181"/>
        </w:trPr>
        <w:tc>
          <w:tcPr>
            <w:tcW w:w="2579" w:type="dxa"/>
            <w:shd w:val="clear" w:color="auto" w:fill="92D050"/>
          </w:tcPr>
          <w:p w:rsidR="00C735E6" w:rsidRDefault="00053A6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735E6" w:rsidRDefault="00053A6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735E6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C735E6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C735E6" w:rsidRDefault="00053A6A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C735E6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735E6" w:rsidRDefault="00053A6A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C735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</w:tr>
      <w:tr w:rsidR="00C735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</w:tr>
      <w:tr w:rsidR="00C735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</w:tr>
      <w:tr w:rsidR="00C735E6">
        <w:trPr>
          <w:trHeight w:val="181"/>
        </w:trPr>
        <w:tc>
          <w:tcPr>
            <w:tcW w:w="2579" w:type="dxa"/>
            <w:shd w:val="clear" w:color="auto" w:fill="92D050"/>
          </w:tcPr>
          <w:p w:rsidR="00C735E6" w:rsidRDefault="00053A6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735E6" w:rsidRDefault="00053A6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735E6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735E6" w:rsidRDefault="00053A6A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735E6" w:rsidRDefault="00C735E6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C735E6" w:rsidRDefault="00053A6A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C735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</w:tr>
      <w:tr w:rsidR="00C735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</w:tr>
      <w:tr w:rsidR="00C735E6">
        <w:trPr>
          <w:trHeight w:val="181"/>
        </w:trPr>
        <w:tc>
          <w:tcPr>
            <w:tcW w:w="2579" w:type="dxa"/>
            <w:shd w:val="clear" w:color="auto" w:fill="92D050"/>
          </w:tcPr>
          <w:p w:rsidR="00C735E6" w:rsidRDefault="00053A6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735E6" w:rsidRDefault="00053A6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735E6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C735E6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C735E6" w:rsidRDefault="00053A6A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C735E6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735E6" w:rsidRDefault="00053A6A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C735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</w:tr>
      <w:tr w:rsidR="00C735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</w:tr>
      <w:tr w:rsidR="00C735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</w:tr>
      <w:tr w:rsidR="00C735E6">
        <w:trPr>
          <w:trHeight w:val="181"/>
        </w:trPr>
        <w:tc>
          <w:tcPr>
            <w:tcW w:w="2579" w:type="dxa"/>
            <w:shd w:val="clear" w:color="auto" w:fill="92D050"/>
          </w:tcPr>
          <w:p w:rsidR="00C735E6" w:rsidRDefault="00053A6A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C735E6" w:rsidRDefault="00053A6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735E6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C735E6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C735E6" w:rsidRDefault="00053A6A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C735E6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C735E6" w:rsidRDefault="00053A6A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C735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</w:tr>
      <w:tr w:rsidR="00C735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</w:tr>
      <w:tr w:rsidR="00C735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</w:tr>
      <w:tr w:rsidR="00C735E6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735E6" w:rsidRDefault="00C735E6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C735E6" w:rsidRDefault="00053A6A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C735E6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735E6" w:rsidRDefault="00053A6A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C735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</w:tr>
      <w:tr w:rsidR="00C735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</w:tr>
      <w:tr w:rsidR="00C735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</w:tr>
      <w:tr w:rsidR="00C735E6">
        <w:trPr>
          <w:trHeight w:val="181"/>
        </w:trPr>
        <w:tc>
          <w:tcPr>
            <w:tcW w:w="2579" w:type="dxa"/>
            <w:shd w:val="clear" w:color="auto" w:fill="92D050"/>
          </w:tcPr>
          <w:p w:rsidR="00C735E6" w:rsidRDefault="00053A6A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735E6" w:rsidRDefault="00053A6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735E6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C735E6" w:rsidRDefault="00C735E6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C735E6" w:rsidRDefault="00053A6A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C735E6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735E6" w:rsidRDefault="00053A6A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C735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</w:tr>
      <w:tr w:rsidR="00C735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</w:tr>
      <w:tr w:rsidR="00C735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</w:tr>
      <w:tr w:rsidR="00C735E6">
        <w:trPr>
          <w:trHeight w:val="181"/>
        </w:trPr>
        <w:tc>
          <w:tcPr>
            <w:tcW w:w="2579" w:type="dxa"/>
            <w:shd w:val="clear" w:color="auto" w:fill="FFFF00"/>
          </w:tcPr>
          <w:p w:rsidR="00C735E6" w:rsidRDefault="00053A6A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C735E6" w:rsidRDefault="00053A6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735E6">
        <w:trPr>
          <w:trHeight w:val="181"/>
        </w:trPr>
        <w:tc>
          <w:tcPr>
            <w:tcW w:w="2579" w:type="dxa"/>
            <w:shd w:val="clear" w:color="auto" w:fill="FFFF00"/>
          </w:tcPr>
          <w:p w:rsidR="00C735E6" w:rsidRDefault="00053A6A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C735E6" w:rsidRDefault="00053A6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735E6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C735E6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C735E6" w:rsidRDefault="00053A6A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C735E6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735E6" w:rsidRDefault="00053A6A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C735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</w:tr>
      <w:tr w:rsidR="00C735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</w:tr>
      <w:tr w:rsidR="00C735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</w:tr>
      <w:tr w:rsidR="00C735E6">
        <w:trPr>
          <w:trHeight w:val="182"/>
        </w:trPr>
        <w:tc>
          <w:tcPr>
            <w:tcW w:w="2579" w:type="dxa"/>
            <w:shd w:val="clear" w:color="auto" w:fill="F9BE8F"/>
          </w:tcPr>
          <w:p w:rsidR="00C735E6" w:rsidRDefault="00053A6A">
            <w:pPr>
              <w:pStyle w:val="TableParagraph"/>
              <w:spacing w:before="17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C735E6" w:rsidRDefault="00053A6A">
            <w:pPr>
              <w:pStyle w:val="TableParagraph"/>
              <w:spacing w:before="17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BE8F"/>
          </w:tcPr>
          <w:p w:rsidR="00C735E6" w:rsidRDefault="00053A6A">
            <w:pPr>
              <w:pStyle w:val="TableParagraph"/>
              <w:spacing w:before="17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C735E6" w:rsidRDefault="00053A6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735E6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C735E6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C735E6" w:rsidRDefault="00053A6A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BE8F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C735E6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735E6" w:rsidRDefault="00053A6A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C735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BE8F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</w:tr>
      <w:tr w:rsidR="00C735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BE8F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</w:tr>
      <w:tr w:rsidR="00C735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BE8F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</w:tr>
      <w:tr w:rsidR="00C735E6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053A6A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BE8F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053A6A">
            <w:pPr>
              <w:pStyle w:val="TableParagraph"/>
              <w:spacing w:before="119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C735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BE8F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</w:tr>
      <w:tr w:rsidR="00C735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BE8F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</w:tr>
      <w:tr w:rsidR="00C735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BE8F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</w:tr>
      <w:tr w:rsidR="00C735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BE8F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</w:tr>
      <w:tr w:rsidR="00C735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BE8F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</w:tr>
      <w:tr w:rsidR="00C735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BE8F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</w:tr>
      <w:tr w:rsidR="00C735E6">
        <w:trPr>
          <w:trHeight w:val="181"/>
        </w:trPr>
        <w:tc>
          <w:tcPr>
            <w:tcW w:w="2579" w:type="dxa"/>
            <w:shd w:val="clear" w:color="auto" w:fill="F9BE8F"/>
          </w:tcPr>
          <w:p w:rsidR="00C735E6" w:rsidRDefault="00053A6A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BE8F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BE8F"/>
          </w:tcPr>
          <w:p w:rsidR="00C735E6" w:rsidRDefault="00053A6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735E6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C735E6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C735E6" w:rsidRDefault="00053A6A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CE6F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C735E6" w:rsidRDefault="00C735E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735E6" w:rsidRDefault="00C735E6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735E6" w:rsidRDefault="00053A6A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C735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CE6F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</w:tr>
      <w:tr w:rsidR="00C735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CE6F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</w:tr>
      <w:tr w:rsidR="00C735E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C735E6" w:rsidRDefault="00053A6A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CE6F0"/>
          </w:tcPr>
          <w:p w:rsidR="00C735E6" w:rsidRDefault="00053A6A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C735E6" w:rsidRDefault="00C735E6">
            <w:pPr>
              <w:rPr>
                <w:sz w:val="2"/>
                <w:szCs w:val="2"/>
              </w:rPr>
            </w:pPr>
          </w:p>
        </w:tc>
      </w:tr>
      <w:tr w:rsidR="00C735E6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C735E6" w:rsidRDefault="00053A6A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C735E6" w:rsidRDefault="00053A6A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40pt;width:309.85pt;height:111.6pt;rotation:315;z-index:-25303961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C735E6" w:rsidRDefault="00C735E6">
      <w:pPr>
        <w:rPr>
          <w:sz w:val="2"/>
          <w:szCs w:val="2"/>
        </w:rPr>
        <w:sectPr w:rsidR="00C735E6">
          <w:pgSz w:w="12240" w:h="15840"/>
          <w:pgMar w:top="1060" w:right="0" w:bottom="280" w:left="1300" w:header="720" w:footer="720" w:gutter="0"/>
          <w:cols w:space="720"/>
        </w:sect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spacing w:before="8"/>
        <w:rPr>
          <w:sz w:val="20"/>
        </w:rPr>
      </w:pPr>
    </w:p>
    <w:p w:rsidR="00C735E6" w:rsidRDefault="00053A6A">
      <w:pPr>
        <w:spacing w:before="99"/>
        <w:ind w:left="3684" w:right="4760"/>
        <w:jc w:val="center"/>
        <w:rPr>
          <w:b/>
          <w:sz w:val="18"/>
        </w:rPr>
      </w:pPr>
      <w:r>
        <w:rPr>
          <w:b/>
          <w:w w:val="105"/>
          <w:sz w:val="18"/>
        </w:rPr>
        <w:t>San Miguel, Xochiatipan</w:t>
      </w:r>
    </w:p>
    <w:p w:rsidR="00C735E6" w:rsidRDefault="00C735E6">
      <w:pPr>
        <w:pStyle w:val="Textoindependiente"/>
        <w:rPr>
          <w:b/>
          <w:sz w:val="25"/>
        </w:rPr>
      </w:pPr>
    </w:p>
    <w:p w:rsidR="00C735E6" w:rsidRDefault="00053A6A">
      <w:pPr>
        <w:tabs>
          <w:tab w:val="right" w:pos="9247"/>
        </w:tabs>
        <w:spacing w:before="100" w:line="278" w:lineRule="auto"/>
        <w:ind w:left="7506" w:right="1690" w:hanging="46"/>
        <w:rPr>
          <w:sz w:val="14"/>
        </w:rPr>
      </w:pPr>
      <w:r>
        <w:rPr>
          <w:w w:val="105"/>
          <w:sz w:val="14"/>
        </w:rPr>
        <w:t>Clave CCIEH HGOXOC023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130780047</w:t>
      </w:r>
    </w:p>
    <w:p w:rsidR="00C735E6" w:rsidRDefault="00C735E6">
      <w:pPr>
        <w:spacing w:line="278" w:lineRule="auto"/>
        <w:rPr>
          <w:sz w:val="14"/>
        </w:rPr>
        <w:sectPr w:rsidR="00C735E6">
          <w:pgSz w:w="12240" w:h="15840"/>
          <w:pgMar w:top="1060" w:right="0" w:bottom="280" w:left="1300" w:header="720" w:footer="720" w:gutter="0"/>
          <w:cols w:space="720"/>
        </w:sectPr>
      </w:pPr>
    </w:p>
    <w:p w:rsidR="00C735E6" w:rsidRDefault="00053A6A">
      <w:pPr>
        <w:spacing w:before="650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C735E6" w:rsidRDefault="00053A6A">
      <w:pPr>
        <w:spacing w:before="76"/>
        <w:ind w:right="729"/>
        <w:jc w:val="right"/>
        <w:rPr>
          <w:b/>
          <w:sz w:val="8"/>
        </w:rPr>
      </w:pPr>
      <w:r>
        <w:pict>
          <v:group id="_x0000_s1029" style="position:absolute;left:0;text-align:left;margin-left:160.9pt;margin-top:5.85pt;width:291.3pt;height:290.6pt;z-index:-253038592;mso-position-horizontal-relative:page" coordorigin="3218,117" coordsize="5826,5812">
            <v:shape id="_x0000_s1034" style="position:absolute;left:-2897;top:7868;width:5794;height:5782" coordorigin="-2897,7869" coordsize="5794,5782" o:spt="100" adj="0,,0" path="m6142,2445r156,21l6444,2529r122,100l6658,2759r52,149l6720,3064r-31,156l6617,3359r-108,118l6372,3558r-151,43l6062,3601r-153,-43l5774,3477,5666,3359r-72,-139l5561,3064r12,-156l5626,2759r91,-130l5839,2529r147,-63l6142,2445t,-581l6454,1907r290,125l6991,2233r183,257l7279,2788r22,317l7236,3414r-146,281l6874,3925r-269,166l6300,4175r-317,l5678,4091,5407,3925,5191,3695,5047,3414r-65,-309l5004,2788r106,-298l5292,2233r245,-201l5827,1907r315,-43m6142,1283r470,65l7046,1537r368,298l7690,2224r158,446l7879,3143r-96,466l7565,4031r-324,346l6835,4624r-456,127l5904,4751,5448,4624,5042,4377,4718,4031,4500,3609r-96,-466l4435,2670r159,-446l4867,1835r370,-298l5671,1348r471,-65m6142,702r626,87l7349,1041r489,398l8203,1957r214,596l8460,3184r-130,619l8040,4365r-432,463l7068,5157r-610,170l5825,5327,5215,5157,4675,4828,4243,4365,3953,3803,3823,3184r43,-631l4078,1957r364,-518l4934,1041,5515,789r627,-87m6142,121r782,108l7651,544r612,499l8719,1689r267,746l9038,3225r-160,772l8513,4701r-538,578l7298,5689r-760,214l5746,5903,4985,5689,4308,5279,3768,4701,3406,3997,3245,3225r53,-790l3564,1689r456,-646l4632,544,5357,229,6142,121e" filled="f" strokecolor="#858585" strokeweight=".48pt">
              <v:stroke joinstyle="round"/>
              <v:formulas/>
              <v:path arrowok="t" o:connecttype="segments"/>
            </v:shape>
            <v:shape id="_x0000_s1033" style="position:absolute;left:3244;top:228;width:5741;height:5674" coordorigin="3244,229" coordsize="5741,5674" o:spt="100" adj="0,,0" path="m6463,4357r-900,l5746,5902r791,l6463,4357xm3563,1689l5431,2878,3244,3223r2213,45l3769,4700r540,578l5563,4357r900,l6431,3691,6141,3025,3563,1689xm4633,544l6141,3025,8514,4700r364,-702l8459,3184r526,-750l8754,1785r-1858,l6918,586r-777,l4633,544xm8264,1043l6896,1785r1858,l8720,1689,8264,1043xm6925,229l6141,586r777,l6925,229xe" fillcolor="#9bba58" stroked="f">
              <v:stroke joinstyle="round"/>
              <v:formulas/>
              <v:path arrowok="t" o:connecttype="segments"/>
            </v:shape>
            <v:shape id="_x0000_s1032" style="position:absolute;left:3244;top:228;width:5741;height:5674" coordorigin="3244,229" coordsize="5741,5674" path="m6141,586l6925,229r-29,1556l8264,1043r456,646l8985,2434r-526,750l8878,3998r-364,702l6141,3025r290,666l6537,5902r-791,l5563,4357,4309,5278,3769,4700,5457,3268,3244,3223,5431,2878,3563,1689,6141,3025,4633,544r1508,42e" filled="f" strokecolor="#005325" strokeweight="2.64pt">
              <v:path arrowok="t"/>
            </v:shape>
            <v:shape id="_x0000_s1031" style="position:absolute;left:-2897;top:7287;width:5794;height:5782" coordorigin="-2897,7288" coordsize="5794,5782" o:spt="100" adj="0,,0" path="m6142,3025r,-2904m6142,3025l6924,229m6142,3025l7651,544m6142,3025l8263,1043m6142,3025l8719,1689m6142,3025l8986,2435m6142,3025r2896,197m6142,3025r2736,972m6142,3025l8513,4701m6142,3025l7975,5279m6142,3025l7298,5689m6142,3025r396,2878m6142,3025l5746,5903m6142,3025l4985,5689m6142,3025l4308,5279m6142,3025l3768,4701m6142,3025l3406,3997m6142,3025l3245,3222m6142,3025l3298,2435t2844,590l3564,1689m6142,3025l4020,1043m6142,3025l4632,544m6142,3025l5357,229t785,2796l6142,121e" filled="f" strokecolor="#858585" strokeweight=".48pt">
              <v:stroke joinstyle="round"/>
              <v:formulas/>
              <v:path arrowok="t" o:connecttype="segments"/>
            </v:shape>
            <v:shape id="_x0000_s1030" style="position:absolute;left:3244;top:1043;width:5741;height:4860" coordorigin="3245,1043" coordsize="5741,4860" path="m5765,2404r377,432l6377,2185r-84,593l8263,1043,6785,2692,8986,2435,6720,3064r2158,933l6734,3443,7975,5279,6430,3690r-190,55l5746,5903,5851,3690,4308,5279,3768,4701,5458,3268,3245,3222,5431,2877r451,14l4020,1043,5765,2404e" filled="f" strokecolor="#bd4a47" strokeweight=".96pt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C735E6" w:rsidRDefault="00053A6A">
      <w:pPr>
        <w:spacing w:before="817"/>
        <w:ind w:left="149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C735E6" w:rsidRDefault="00C735E6">
      <w:pPr>
        <w:rPr>
          <w:sz w:val="9"/>
        </w:rPr>
        <w:sectPr w:rsidR="00C735E6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93" w:space="40"/>
            <w:col w:w="5407"/>
          </w:cols>
        </w:sectPr>
      </w:pPr>
    </w:p>
    <w:p w:rsidR="00C735E6" w:rsidRDefault="00053A6A">
      <w:pPr>
        <w:tabs>
          <w:tab w:val="left" w:pos="6435"/>
        </w:tabs>
        <w:spacing w:before="223"/>
        <w:ind w:left="2207"/>
        <w:rPr>
          <w:sz w:val="9"/>
        </w:rPr>
      </w:pPr>
      <w:r>
        <w:rPr>
          <w:w w:val="105"/>
          <w:sz w:val="9"/>
        </w:rPr>
        <w:t>22-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C735E6" w:rsidRDefault="00053A6A">
      <w:pPr>
        <w:spacing w:before="162"/>
        <w:ind w:left="3408" w:right="4982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C735E6" w:rsidRDefault="00053A6A">
      <w:pPr>
        <w:tabs>
          <w:tab w:val="left" w:pos="7074"/>
        </w:tabs>
        <w:spacing w:before="162"/>
        <w:ind w:left="149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 comunitaria</w:t>
      </w:r>
    </w:p>
    <w:p w:rsidR="00C735E6" w:rsidRDefault="00053A6A">
      <w:pPr>
        <w:spacing w:before="223"/>
        <w:ind w:left="3408" w:right="4982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C735E6" w:rsidRDefault="00053A6A">
      <w:pPr>
        <w:tabs>
          <w:tab w:val="left" w:pos="7548"/>
        </w:tabs>
        <w:spacing w:before="254"/>
        <w:ind w:left="1751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C735E6" w:rsidRDefault="00053A6A">
      <w:pPr>
        <w:spacing w:before="132"/>
        <w:ind w:left="3408" w:right="4982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C735E6" w:rsidRDefault="00C735E6">
      <w:pPr>
        <w:jc w:val="center"/>
        <w:rPr>
          <w:sz w:val="8"/>
        </w:rPr>
        <w:sectPr w:rsidR="00C735E6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C735E6" w:rsidRDefault="00C735E6">
      <w:pPr>
        <w:pStyle w:val="Textoindependiente"/>
        <w:rPr>
          <w:b/>
          <w:sz w:val="10"/>
        </w:rPr>
      </w:pPr>
    </w:p>
    <w:p w:rsidR="00C735E6" w:rsidRDefault="00C735E6">
      <w:pPr>
        <w:pStyle w:val="Textoindependiente"/>
        <w:rPr>
          <w:b/>
          <w:sz w:val="10"/>
        </w:rPr>
      </w:pPr>
    </w:p>
    <w:p w:rsidR="00C735E6" w:rsidRDefault="00C735E6">
      <w:pPr>
        <w:pStyle w:val="Textoindependiente"/>
        <w:rPr>
          <w:b/>
          <w:sz w:val="10"/>
        </w:rPr>
      </w:pPr>
    </w:p>
    <w:p w:rsidR="00C735E6" w:rsidRDefault="00C735E6">
      <w:pPr>
        <w:pStyle w:val="Textoindependiente"/>
        <w:spacing w:before="10"/>
        <w:rPr>
          <w:b/>
          <w:sz w:val="8"/>
        </w:rPr>
      </w:pPr>
    </w:p>
    <w:p w:rsidR="00C735E6" w:rsidRDefault="00053A6A">
      <w:pPr>
        <w:ind w:right="2541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C735E6" w:rsidRDefault="00C735E6">
      <w:pPr>
        <w:pStyle w:val="Textoindependiente"/>
        <w:rPr>
          <w:sz w:val="10"/>
        </w:rPr>
      </w:pPr>
    </w:p>
    <w:p w:rsidR="00C735E6" w:rsidRDefault="00C735E6">
      <w:pPr>
        <w:pStyle w:val="Textoindependiente"/>
        <w:rPr>
          <w:sz w:val="10"/>
        </w:rPr>
      </w:pPr>
    </w:p>
    <w:p w:rsidR="00C735E6" w:rsidRDefault="00C735E6">
      <w:pPr>
        <w:pStyle w:val="Textoindependiente"/>
        <w:rPr>
          <w:sz w:val="10"/>
        </w:rPr>
      </w:pPr>
    </w:p>
    <w:p w:rsidR="00C735E6" w:rsidRDefault="00C735E6">
      <w:pPr>
        <w:pStyle w:val="Textoindependiente"/>
        <w:rPr>
          <w:sz w:val="10"/>
        </w:rPr>
      </w:pPr>
    </w:p>
    <w:p w:rsidR="00C735E6" w:rsidRDefault="00C735E6">
      <w:pPr>
        <w:pStyle w:val="Textoindependiente"/>
        <w:rPr>
          <w:sz w:val="10"/>
        </w:rPr>
      </w:pPr>
    </w:p>
    <w:p w:rsidR="00C735E6" w:rsidRDefault="00C735E6">
      <w:pPr>
        <w:pStyle w:val="Textoindependiente"/>
        <w:spacing w:before="4"/>
        <w:rPr>
          <w:sz w:val="12"/>
        </w:rPr>
      </w:pPr>
    </w:p>
    <w:p w:rsidR="00C735E6" w:rsidRDefault="00053A6A">
      <w:pPr>
        <w:ind w:right="2623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C735E6" w:rsidRDefault="00C735E6">
      <w:pPr>
        <w:pStyle w:val="Textoindependiente"/>
        <w:rPr>
          <w:sz w:val="10"/>
        </w:rPr>
      </w:pPr>
    </w:p>
    <w:p w:rsidR="00C735E6" w:rsidRDefault="00C735E6">
      <w:pPr>
        <w:pStyle w:val="Textoindependiente"/>
        <w:rPr>
          <w:sz w:val="10"/>
        </w:rPr>
      </w:pPr>
    </w:p>
    <w:p w:rsidR="00C735E6" w:rsidRDefault="00C735E6">
      <w:pPr>
        <w:pStyle w:val="Textoindependiente"/>
        <w:rPr>
          <w:sz w:val="10"/>
        </w:rPr>
      </w:pPr>
    </w:p>
    <w:p w:rsidR="00C735E6" w:rsidRDefault="00C735E6">
      <w:pPr>
        <w:pStyle w:val="Textoindependiente"/>
        <w:rPr>
          <w:sz w:val="10"/>
        </w:rPr>
      </w:pPr>
    </w:p>
    <w:p w:rsidR="00C735E6" w:rsidRDefault="00C735E6">
      <w:pPr>
        <w:pStyle w:val="Textoindependiente"/>
        <w:rPr>
          <w:sz w:val="10"/>
        </w:rPr>
      </w:pPr>
    </w:p>
    <w:p w:rsidR="00C735E6" w:rsidRDefault="00C735E6">
      <w:pPr>
        <w:pStyle w:val="Textoindependiente"/>
        <w:spacing w:before="1"/>
        <w:rPr>
          <w:sz w:val="11"/>
        </w:rPr>
      </w:pPr>
    </w:p>
    <w:p w:rsidR="00C735E6" w:rsidRDefault="00053A6A">
      <w:pPr>
        <w:ind w:left="1045"/>
        <w:rPr>
          <w:sz w:val="9"/>
        </w:rPr>
      </w:pPr>
      <w:r>
        <w:rPr>
          <w:w w:val="105"/>
          <w:sz w:val="9"/>
        </w:rPr>
        <w:t>17- Leyendas y creencias</w:t>
      </w:r>
    </w:p>
    <w:p w:rsidR="00C735E6" w:rsidRDefault="00C735E6">
      <w:pPr>
        <w:pStyle w:val="Textoindependiente"/>
        <w:rPr>
          <w:sz w:val="10"/>
        </w:rPr>
      </w:pPr>
    </w:p>
    <w:p w:rsidR="00C735E6" w:rsidRDefault="00C735E6">
      <w:pPr>
        <w:pStyle w:val="Textoindependiente"/>
        <w:rPr>
          <w:sz w:val="10"/>
        </w:rPr>
      </w:pPr>
    </w:p>
    <w:p w:rsidR="00C735E6" w:rsidRDefault="00C735E6">
      <w:pPr>
        <w:pStyle w:val="Textoindependiente"/>
        <w:rPr>
          <w:sz w:val="10"/>
        </w:rPr>
      </w:pPr>
    </w:p>
    <w:p w:rsidR="00C735E6" w:rsidRDefault="00C735E6">
      <w:pPr>
        <w:pStyle w:val="Textoindependiente"/>
        <w:rPr>
          <w:sz w:val="10"/>
        </w:rPr>
      </w:pPr>
    </w:p>
    <w:p w:rsidR="00C735E6" w:rsidRDefault="00C735E6">
      <w:pPr>
        <w:pStyle w:val="Textoindependiente"/>
        <w:spacing w:before="6"/>
        <w:rPr>
          <w:sz w:val="14"/>
        </w:rPr>
      </w:pPr>
    </w:p>
    <w:p w:rsidR="00C735E6" w:rsidRDefault="00053A6A">
      <w:pPr>
        <w:ind w:left="1357" w:right="147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C735E6" w:rsidRDefault="00C735E6">
      <w:pPr>
        <w:pStyle w:val="Textoindependiente"/>
        <w:rPr>
          <w:sz w:val="10"/>
        </w:rPr>
      </w:pPr>
    </w:p>
    <w:p w:rsidR="00C735E6" w:rsidRDefault="00C735E6">
      <w:pPr>
        <w:pStyle w:val="Textoindependiente"/>
        <w:rPr>
          <w:sz w:val="10"/>
        </w:rPr>
      </w:pPr>
    </w:p>
    <w:p w:rsidR="00C735E6" w:rsidRDefault="00C735E6">
      <w:pPr>
        <w:pStyle w:val="Textoindependiente"/>
        <w:rPr>
          <w:sz w:val="10"/>
        </w:rPr>
      </w:pPr>
    </w:p>
    <w:p w:rsidR="00C735E6" w:rsidRDefault="00C735E6">
      <w:pPr>
        <w:pStyle w:val="Textoindependiente"/>
        <w:spacing w:before="3"/>
        <w:rPr>
          <w:sz w:val="13"/>
        </w:rPr>
      </w:pPr>
    </w:p>
    <w:p w:rsidR="00C735E6" w:rsidRDefault="00053A6A">
      <w:pPr>
        <w:ind w:left="1589" w:right="147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C735E6" w:rsidRDefault="00C735E6">
      <w:pPr>
        <w:pStyle w:val="Textoindependiente"/>
        <w:rPr>
          <w:sz w:val="10"/>
        </w:rPr>
      </w:pPr>
    </w:p>
    <w:p w:rsidR="00C735E6" w:rsidRDefault="00C735E6">
      <w:pPr>
        <w:pStyle w:val="Textoindependiente"/>
        <w:spacing w:before="7"/>
        <w:rPr>
          <w:sz w:val="13"/>
        </w:rPr>
      </w:pPr>
    </w:p>
    <w:p w:rsidR="00C735E6" w:rsidRDefault="00053A6A">
      <w:pPr>
        <w:spacing w:line="252" w:lineRule="auto"/>
        <w:ind w:left="2736" w:right="399" w:hanging="509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C735E6" w:rsidRDefault="00053A6A">
      <w:pPr>
        <w:spacing w:before="3" w:line="249" w:lineRule="auto"/>
        <w:ind w:left="3508" w:right="-18" w:hanging="498"/>
        <w:rPr>
          <w:sz w:val="9"/>
        </w:rPr>
      </w:pPr>
      <w:r>
        <w:rPr>
          <w:w w:val="105"/>
          <w:sz w:val="9"/>
        </w:rPr>
        <w:t xml:space="preserve">13- Relación del ciclo económico </w:t>
      </w:r>
      <w:r>
        <w:rPr>
          <w:spacing w:val="-5"/>
          <w:w w:val="105"/>
          <w:sz w:val="9"/>
        </w:rPr>
        <w:t xml:space="preserve">con </w:t>
      </w:r>
      <w:r>
        <w:rPr>
          <w:w w:val="105"/>
          <w:sz w:val="9"/>
        </w:rPr>
        <w:t>ceremonias</w:t>
      </w:r>
    </w:p>
    <w:p w:rsidR="00C735E6" w:rsidRDefault="00053A6A">
      <w:pPr>
        <w:pStyle w:val="Textoindependiente"/>
        <w:rPr>
          <w:sz w:val="8"/>
        </w:rPr>
      </w:pPr>
      <w:r>
        <w:br w:type="column"/>
      </w:r>
    </w:p>
    <w:p w:rsidR="00C735E6" w:rsidRDefault="00C735E6">
      <w:pPr>
        <w:pStyle w:val="Textoindependiente"/>
        <w:rPr>
          <w:sz w:val="8"/>
        </w:rPr>
      </w:pPr>
    </w:p>
    <w:p w:rsidR="00C735E6" w:rsidRDefault="00C735E6">
      <w:pPr>
        <w:pStyle w:val="Textoindependiente"/>
        <w:rPr>
          <w:sz w:val="8"/>
        </w:rPr>
      </w:pPr>
    </w:p>
    <w:p w:rsidR="00C735E6" w:rsidRDefault="00C735E6">
      <w:pPr>
        <w:pStyle w:val="Textoindependiente"/>
        <w:rPr>
          <w:sz w:val="8"/>
        </w:rPr>
      </w:pPr>
    </w:p>
    <w:p w:rsidR="00C735E6" w:rsidRDefault="00C735E6">
      <w:pPr>
        <w:pStyle w:val="Textoindependiente"/>
        <w:spacing w:before="6"/>
        <w:rPr>
          <w:sz w:val="10"/>
        </w:rPr>
      </w:pPr>
    </w:p>
    <w:p w:rsidR="00C735E6" w:rsidRDefault="00053A6A">
      <w:pPr>
        <w:ind w:left="133"/>
        <w:rPr>
          <w:b/>
          <w:sz w:val="8"/>
        </w:rPr>
      </w:pPr>
      <w:r>
        <w:rPr>
          <w:b/>
          <w:sz w:val="8"/>
        </w:rPr>
        <w:t>20%</w:t>
      </w:r>
    </w:p>
    <w:p w:rsidR="00C735E6" w:rsidRDefault="00C735E6">
      <w:pPr>
        <w:pStyle w:val="Textoindependiente"/>
        <w:rPr>
          <w:b/>
          <w:sz w:val="8"/>
        </w:rPr>
      </w:pPr>
    </w:p>
    <w:p w:rsidR="00C735E6" w:rsidRDefault="00C735E6">
      <w:pPr>
        <w:pStyle w:val="Textoindependiente"/>
        <w:rPr>
          <w:b/>
          <w:sz w:val="8"/>
        </w:rPr>
      </w:pPr>
    </w:p>
    <w:p w:rsidR="00C735E6" w:rsidRDefault="00C735E6">
      <w:pPr>
        <w:pStyle w:val="Textoindependiente"/>
        <w:rPr>
          <w:b/>
          <w:sz w:val="8"/>
        </w:rPr>
      </w:pPr>
    </w:p>
    <w:p w:rsidR="00C735E6" w:rsidRDefault="00C735E6">
      <w:pPr>
        <w:pStyle w:val="Textoindependiente"/>
        <w:rPr>
          <w:b/>
          <w:sz w:val="8"/>
        </w:rPr>
      </w:pPr>
    </w:p>
    <w:p w:rsidR="00C735E6" w:rsidRDefault="00C735E6">
      <w:pPr>
        <w:pStyle w:val="Textoindependiente"/>
        <w:spacing w:before="6"/>
        <w:rPr>
          <w:b/>
          <w:sz w:val="10"/>
        </w:rPr>
      </w:pPr>
    </w:p>
    <w:p w:rsidR="00C735E6" w:rsidRDefault="00053A6A">
      <w:pPr>
        <w:ind w:left="173"/>
        <w:rPr>
          <w:b/>
          <w:sz w:val="8"/>
        </w:rPr>
      </w:pPr>
      <w:r>
        <w:rPr>
          <w:b/>
          <w:sz w:val="8"/>
        </w:rPr>
        <w:t>0%</w:t>
      </w:r>
    </w:p>
    <w:p w:rsidR="00C735E6" w:rsidRDefault="00053A6A">
      <w:pPr>
        <w:pStyle w:val="Textoindependiente"/>
        <w:rPr>
          <w:b/>
          <w:sz w:val="10"/>
        </w:rPr>
      </w:pPr>
      <w:r>
        <w:br w:type="column"/>
      </w:r>
    </w:p>
    <w:p w:rsidR="00C735E6" w:rsidRDefault="00C735E6">
      <w:pPr>
        <w:pStyle w:val="Textoindependiente"/>
        <w:rPr>
          <w:b/>
          <w:sz w:val="10"/>
        </w:rPr>
      </w:pPr>
    </w:p>
    <w:p w:rsidR="00C735E6" w:rsidRDefault="00C735E6">
      <w:pPr>
        <w:pStyle w:val="Textoindependiente"/>
        <w:rPr>
          <w:b/>
          <w:sz w:val="10"/>
        </w:rPr>
      </w:pPr>
    </w:p>
    <w:p w:rsidR="00C735E6" w:rsidRDefault="00C735E6">
      <w:pPr>
        <w:pStyle w:val="Textoindependiente"/>
        <w:spacing w:before="10"/>
        <w:rPr>
          <w:b/>
          <w:sz w:val="8"/>
        </w:rPr>
      </w:pPr>
    </w:p>
    <w:p w:rsidR="00C735E6" w:rsidRDefault="00053A6A">
      <w:pPr>
        <w:ind w:left="2508" w:right="1882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C735E6" w:rsidRDefault="00C735E6">
      <w:pPr>
        <w:pStyle w:val="Textoindependiente"/>
        <w:rPr>
          <w:sz w:val="10"/>
        </w:rPr>
      </w:pPr>
    </w:p>
    <w:p w:rsidR="00C735E6" w:rsidRDefault="00C735E6">
      <w:pPr>
        <w:pStyle w:val="Textoindependiente"/>
        <w:rPr>
          <w:sz w:val="10"/>
        </w:rPr>
      </w:pPr>
    </w:p>
    <w:p w:rsidR="00C735E6" w:rsidRDefault="00C735E6">
      <w:pPr>
        <w:pStyle w:val="Textoindependiente"/>
        <w:rPr>
          <w:sz w:val="10"/>
        </w:rPr>
      </w:pPr>
    </w:p>
    <w:p w:rsidR="00C735E6" w:rsidRDefault="00C735E6">
      <w:pPr>
        <w:pStyle w:val="Textoindependiente"/>
        <w:rPr>
          <w:sz w:val="10"/>
        </w:rPr>
      </w:pPr>
    </w:p>
    <w:p w:rsidR="00C735E6" w:rsidRDefault="00C735E6">
      <w:pPr>
        <w:pStyle w:val="Textoindependiente"/>
        <w:rPr>
          <w:sz w:val="10"/>
        </w:rPr>
      </w:pPr>
    </w:p>
    <w:p w:rsidR="00C735E6" w:rsidRDefault="00053A6A">
      <w:pPr>
        <w:spacing w:before="88" w:line="249" w:lineRule="auto"/>
        <w:ind w:left="3622" w:right="1212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C735E6" w:rsidRDefault="00C735E6">
      <w:pPr>
        <w:pStyle w:val="Textoindependiente"/>
        <w:rPr>
          <w:sz w:val="10"/>
        </w:rPr>
      </w:pPr>
    </w:p>
    <w:p w:rsidR="00C735E6" w:rsidRDefault="00C735E6">
      <w:pPr>
        <w:pStyle w:val="Textoindependiente"/>
        <w:rPr>
          <w:sz w:val="10"/>
        </w:rPr>
      </w:pPr>
    </w:p>
    <w:p w:rsidR="00C735E6" w:rsidRDefault="00C735E6">
      <w:pPr>
        <w:pStyle w:val="Textoindependiente"/>
        <w:rPr>
          <w:sz w:val="10"/>
        </w:rPr>
      </w:pPr>
    </w:p>
    <w:p w:rsidR="00C735E6" w:rsidRDefault="00C735E6">
      <w:pPr>
        <w:pStyle w:val="Textoindependiente"/>
        <w:rPr>
          <w:sz w:val="10"/>
        </w:rPr>
      </w:pPr>
    </w:p>
    <w:p w:rsidR="00C735E6" w:rsidRDefault="00C735E6">
      <w:pPr>
        <w:pStyle w:val="Textoindependiente"/>
        <w:rPr>
          <w:sz w:val="10"/>
        </w:rPr>
      </w:pPr>
    </w:p>
    <w:p w:rsidR="00C735E6" w:rsidRDefault="00053A6A">
      <w:pPr>
        <w:spacing w:before="70"/>
        <w:ind w:left="2508" w:right="1953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C735E6" w:rsidRDefault="00C735E6">
      <w:pPr>
        <w:pStyle w:val="Textoindependiente"/>
        <w:rPr>
          <w:sz w:val="10"/>
        </w:rPr>
      </w:pPr>
    </w:p>
    <w:p w:rsidR="00C735E6" w:rsidRDefault="00C735E6">
      <w:pPr>
        <w:pStyle w:val="Textoindependiente"/>
        <w:rPr>
          <w:sz w:val="10"/>
        </w:rPr>
      </w:pPr>
    </w:p>
    <w:p w:rsidR="00C735E6" w:rsidRDefault="00C735E6">
      <w:pPr>
        <w:pStyle w:val="Textoindependiente"/>
        <w:rPr>
          <w:sz w:val="10"/>
        </w:rPr>
      </w:pPr>
    </w:p>
    <w:p w:rsidR="00C735E6" w:rsidRDefault="00C735E6">
      <w:pPr>
        <w:pStyle w:val="Textoindependiente"/>
        <w:rPr>
          <w:sz w:val="10"/>
        </w:rPr>
      </w:pPr>
    </w:p>
    <w:p w:rsidR="00C735E6" w:rsidRDefault="00C735E6">
      <w:pPr>
        <w:pStyle w:val="Textoindependiente"/>
        <w:spacing w:before="6"/>
        <w:rPr>
          <w:sz w:val="14"/>
        </w:rPr>
      </w:pPr>
    </w:p>
    <w:p w:rsidR="00C735E6" w:rsidRDefault="00053A6A">
      <w:pPr>
        <w:ind w:left="2170" w:right="2333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C735E6" w:rsidRDefault="00C735E6">
      <w:pPr>
        <w:pStyle w:val="Textoindependiente"/>
        <w:rPr>
          <w:sz w:val="10"/>
        </w:rPr>
      </w:pPr>
    </w:p>
    <w:p w:rsidR="00C735E6" w:rsidRDefault="00C735E6">
      <w:pPr>
        <w:pStyle w:val="Textoindependiente"/>
        <w:rPr>
          <w:sz w:val="10"/>
        </w:rPr>
      </w:pPr>
    </w:p>
    <w:p w:rsidR="00C735E6" w:rsidRDefault="00C735E6">
      <w:pPr>
        <w:pStyle w:val="Textoindependiente"/>
        <w:rPr>
          <w:sz w:val="10"/>
        </w:rPr>
      </w:pPr>
    </w:p>
    <w:p w:rsidR="00C735E6" w:rsidRDefault="00C735E6">
      <w:pPr>
        <w:pStyle w:val="Textoindependiente"/>
        <w:spacing w:before="2"/>
        <w:rPr>
          <w:sz w:val="13"/>
        </w:rPr>
      </w:pPr>
    </w:p>
    <w:p w:rsidR="00C735E6" w:rsidRDefault="00053A6A">
      <w:pPr>
        <w:spacing w:before="1"/>
        <w:ind w:left="1946"/>
        <w:rPr>
          <w:sz w:val="9"/>
        </w:rPr>
      </w:pPr>
      <w:r>
        <w:rPr>
          <w:w w:val="105"/>
          <w:sz w:val="9"/>
        </w:rPr>
        <w:t>10- Parteras tradicionales</w:t>
      </w:r>
    </w:p>
    <w:p w:rsidR="00C735E6" w:rsidRDefault="00C735E6">
      <w:pPr>
        <w:pStyle w:val="Textoindependiente"/>
        <w:rPr>
          <w:sz w:val="10"/>
        </w:rPr>
      </w:pPr>
    </w:p>
    <w:p w:rsidR="00C735E6" w:rsidRDefault="00C735E6">
      <w:pPr>
        <w:pStyle w:val="Textoindependiente"/>
        <w:spacing w:before="2"/>
        <w:rPr>
          <w:sz w:val="13"/>
        </w:rPr>
      </w:pPr>
    </w:p>
    <w:p w:rsidR="00C735E6" w:rsidRDefault="00053A6A">
      <w:pPr>
        <w:spacing w:line="160" w:lineRule="atLeast"/>
        <w:ind w:left="451" w:right="3875" w:firstLine="792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C735E6" w:rsidRDefault="00053A6A">
      <w:pPr>
        <w:spacing w:before="13"/>
        <w:ind w:left="646"/>
        <w:rPr>
          <w:sz w:val="9"/>
        </w:rPr>
      </w:pPr>
      <w:r>
        <w:rPr>
          <w:w w:val="105"/>
          <w:sz w:val="9"/>
        </w:rPr>
        <w:t>carnaval, agrícola o climática</w:t>
      </w:r>
    </w:p>
    <w:p w:rsidR="00C735E6" w:rsidRDefault="00C735E6">
      <w:pPr>
        <w:rPr>
          <w:sz w:val="9"/>
        </w:rPr>
        <w:sectPr w:rsidR="00C735E6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28" w:space="40"/>
            <w:col w:w="295" w:space="39"/>
            <w:col w:w="6138"/>
          </w:cols>
        </w:sect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spacing w:before="4"/>
        <w:rPr>
          <w:sz w:val="18"/>
        </w:rPr>
      </w:pPr>
    </w:p>
    <w:p w:rsidR="00C735E6" w:rsidRDefault="00053A6A">
      <w:pPr>
        <w:tabs>
          <w:tab w:val="left" w:pos="8309"/>
        </w:tabs>
        <w:spacing w:before="103"/>
        <w:ind w:left="6980"/>
        <w:rPr>
          <w:sz w:val="10"/>
        </w:rPr>
      </w:pPr>
      <w:r>
        <w:pict>
          <v:line id="_x0000_s1027" style="position:absolute;left:0;text-align:left;z-index:251664384;mso-position-horizontal-relative:page" from="397.45pt,8.1pt" to="412.2pt,8.1pt" strokecolor="#005325" strokeweight="4.56pt">
            <w10:wrap anchorx="page"/>
          </v:line>
        </w:pict>
      </w:r>
      <w:r>
        <w:pict>
          <v:line id="_x0000_s1026" style="position:absolute;left:0;text-align:left;z-index:-253036544;mso-position-horizontal-relative:page" from="464.9pt,8.1pt" to="477.7pt,8.1pt" strokecolor="#bd4a47" strokeweight=".96pt">
            <w10:wrap anchorx="page"/>
          </v:lin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rPr>
          <w:sz w:val="20"/>
        </w:rPr>
      </w:pPr>
    </w:p>
    <w:p w:rsidR="00C735E6" w:rsidRDefault="00C735E6">
      <w:pPr>
        <w:pStyle w:val="Textoindependiente"/>
        <w:spacing w:before="9"/>
        <w:rPr>
          <w:sz w:val="18"/>
        </w:rPr>
      </w:pPr>
    </w:p>
    <w:p w:rsidR="00C735E6" w:rsidRDefault="00053A6A">
      <w:pPr>
        <w:ind w:left="709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C735E6" w:rsidRDefault="00053A6A">
      <w:pPr>
        <w:spacing w:before="38"/>
        <w:ind w:left="709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C735E6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5E6"/>
    <w:rsid w:val="00053A6A"/>
    <w:rsid w:val="00C7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2B76F72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1144</Words>
  <Characters>6298</Characters>
  <Application>Microsoft Office Word</Application>
  <DocSecurity>0</DocSecurity>
  <Lines>52</Lines>
  <Paragraphs>14</Paragraphs>
  <ScaleCrop>false</ScaleCrop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2019-05-29T16:30:00Z</dcterms:created>
  <dcterms:modified xsi:type="dcterms:W3CDTF">2019-05-29T18:59:00Z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